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A095" w14:textId="77777777" w:rsidR="00523B8F" w:rsidRPr="00B10B6F" w:rsidRDefault="00252156" w:rsidP="00B10B6F">
      <w:pPr>
        <w:framePr w:w="9543" w:h="898" w:hSpace="180" w:wrap="around" w:vAnchor="text" w:hAnchor="page" w:x="2113" w:y="85"/>
        <w:autoSpaceDE w:val="0"/>
        <w:autoSpaceDN w:val="0"/>
        <w:adjustRightInd w:val="0"/>
        <w:ind w:right="-900"/>
        <w:rPr>
          <w:rFonts w:ascii="Times New Roman Bold" w:hAnsi="Times New Roman Bold" w:cs="Times New Roman Bold"/>
          <w:b/>
          <w:bCs/>
          <w:caps/>
          <w:color w:val="000000"/>
          <w:sz w:val="28"/>
          <w:szCs w:val="28"/>
        </w:rPr>
      </w:pPr>
      <w:r w:rsidRPr="00B10B6F">
        <w:rPr>
          <w:rFonts w:ascii="Times New Roman Bold" w:hAnsi="Times New Roman Bold"/>
          <w:b/>
          <w:caps/>
          <w:color w:val="000000"/>
          <w:sz w:val="28"/>
          <w:szCs w:val="28"/>
        </w:rPr>
        <w:t>GEF-</w:t>
      </w:r>
      <w:r w:rsidR="002906C1" w:rsidRPr="00B10B6F">
        <w:rPr>
          <w:rFonts w:ascii="Times New Roman Bold" w:hAnsi="Times New Roman Bold"/>
          <w:b/>
          <w:caps/>
          <w:color w:val="000000"/>
          <w:sz w:val="28"/>
          <w:szCs w:val="28"/>
        </w:rPr>
        <w:t>7</w:t>
      </w:r>
      <w:r w:rsidR="00F922D8" w:rsidRPr="00B10B6F">
        <w:rPr>
          <w:rFonts w:ascii="Times New Roman Bold" w:hAnsi="Times New Roman Bold"/>
          <w:b/>
          <w:caps/>
          <w:color w:val="000000"/>
          <w:sz w:val="28"/>
          <w:szCs w:val="28"/>
        </w:rPr>
        <w:t xml:space="preserve">REQUEST FOR </w:t>
      </w:r>
      <w:r w:rsidR="006F2016" w:rsidRPr="00B10B6F">
        <w:rPr>
          <w:rFonts w:ascii="Times New Roman Bold" w:hAnsi="Times New Roman Bold"/>
          <w:b/>
          <w:caps/>
          <w:color w:val="000000"/>
          <w:sz w:val="28"/>
          <w:szCs w:val="28"/>
        </w:rPr>
        <w:fldChar w:fldCharType="begin">
          <w:ffData>
            <w:name w:val=""/>
            <w:enabled/>
            <w:calcOnExit w:val="0"/>
            <w:ddList>
              <w:result w:val="2"/>
              <w:listEntry w:val="(select focal area)"/>
              <w:listEntry w:val="Biodiversity"/>
              <w:listEntry w:val="Climate Change"/>
              <w:listEntry w:val="Land Degradation"/>
              <w:listEntry w:val="Multi-focal Areas"/>
              <w:listEntry w:val="Chemicals and Wastes"/>
            </w:ddList>
          </w:ffData>
        </w:fldChar>
      </w:r>
      <w:r w:rsidR="00475EA8" w:rsidRPr="00B10B6F">
        <w:rPr>
          <w:rFonts w:ascii="Times New Roman Bold" w:hAnsi="Times New Roman Bold"/>
          <w:b/>
          <w:caps/>
          <w:color w:val="000000"/>
          <w:sz w:val="28"/>
          <w:szCs w:val="28"/>
        </w:rPr>
        <w:instrText xml:space="preserve"> FORMDROPDOWN </w:instrText>
      </w:r>
      <w:r w:rsidR="002D4D63">
        <w:rPr>
          <w:rFonts w:ascii="Times New Roman Bold" w:hAnsi="Times New Roman Bold"/>
          <w:b/>
          <w:caps/>
          <w:color w:val="000000"/>
          <w:sz w:val="28"/>
          <w:szCs w:val="28"/>
        </w:rPr>
      </w:r>
      <w:r w:rsidR="002D4D63">
        <w:rPr>
          <w:rFonts w:ascii="Times New Roman Bold" w:hAnsi="Times New Roman Bold"/>
          <w:b/>
          <w:caps/>
          <w:color w:val="000000"/>
          <w:sz w:val="28"/>
          <w:szCs w:val="28"/>
        </w:rPr>
        <w:fldChar w:fldCharType="separate"/>
      </w:r>
      <w:r w:rsidR="006F2016" w:rsidRPr="00B10B6F">
        <w:rPr>
          <w:rFonts w:ascii="Times New Roman Bold" w:hAnsi="Times New Roman Bold"/>
          <w:b/>
          <w:caps/>
          <w:color w:val="000000"/>
          <w:sz w:val="28"/>
          <w:szCs w:val="28"/>
        </w:rPr>
        <w:fldChar w:fldCharType="end"/>
      </w:r>
      <w:r w:rsidR="00CC6098" w:rsidRPr="00B10B6F">
        <w:rPr>
          <w:rFonts w:ascii="Times New Roman Bold" w:hAnsi="Times New Roman Bold"/>
          <w:b/>
          <w:caps/>
          <w:color w:val="000000"/>
          <w:sz w:val="28"/>
          <w:szCs w:val="28"/>
        </w:rPr>
        <w:t>enabling activity</w:t>
      </w:r>
    </w:p>
    <w:p w14:paraId="73EF5622" w14:textId="77777777" w:rsidR="00507172" w:rsidRPr="00B10B6F" w:rsidRDefault="00B56657" w:rsidP="00B10B6F">
      <w:pPr>
        <w:framePr w:w="9543" w:h="898" w:hSpace="180" w:wrap="around" w:vAnchor="text" w:hAnchor="page" w:x="2113" w:y="85"/>
        <w:autoSpaceDE w:val="0"/>
        <w:autoSpaceDN w:val="0"/>
        <w:adjustRightInd w:val="0"/>
        <w:rPr>
          <w:rFonts w:ascii="Times New Roman Bold" w:hAnsi="Times New Roman Bold" w:cs="Times New Roman Bold"/>
          <w:b/>
          <w:bCs/>
          <w:smallCaps/>
          <w:color w:val="000000"/>
          <w:sz w:val="22"/>
          <w:szCs w:val="22"/>
        </w:rPr>
      </w:pPr>
      <w:bookmarkStart w:id="0" w:name="ProjectType"/>
      <w:bookmarkEnd w:id="0"/>
      <w:r w:rsidRPr="00B10B6F">
        <w:rPr>
          <w:rFonts w:ascii="Times New Roman Bold" w:hAnsi="Times New Roman Bold" w:cs="Times New Roman Bold"/>
          <w:b/>
          <w:bCs/>
          <w:smallCaps/>
          <w:color w:val="000000"/>
          <w:sz w:val="22"/>
          <w:szCs w:val="22"/>
        </w:rPr>
        <w:t xml:space="preserve">Proposal for Funding Under </w:t>
      </w:r>
      <w:r w:rsidR="00507172" w:rsidRPr="00B10B6F">
        <w:rPr>
          <w:rFonts w:ascii="Times New Roman Bold" w:hAnsi="Times New Roman Bold" w:cs="Times New Roman Bold"/>
          <w:b/>
          <w:bCs/>
          <w:smallCaps/>
          <w:color w:val="000000"/>
          <w:sz w:val="22"/>
          <w:szCs w:val="22"/>
        </w:rPr>
        <w:t>the</w:t>
      </w:r>
      <w:r w:rsidR="006F2016" w:rsidRPr="00B10B6F">
        <w:rPr>
          <w:rFonts w:ascii="Times New Roman Bold" w:hAnsi="Times New Roman Bold" w:cs="Times New Roman Bold"/>
          <w:b/>
          <w:bCs/>
          <w:smallCaps/>
          <w:color w:val="000000"/>
          <w:sz w:val="22"/>
          <w:szCs w:val="22"/>
        </w:rPr>
        <w:fldChar w:fldCharType="begin">
          <w:ffData>
            <w:name w:val="TFType"/>
            <w:enabled/>
            <w:calcOnExit w:val="0"/>
            <w:ddList>
              <w:result w:val="1"/>
              <w:listEntry w:val="(select Trust Fund)"/>
              <w:listEntry w:val="GEF Trust Fund"/>
              <w:listEntry w:val="Multi-trust Fund"/>
              <w:listEntry w:val="Least Developed Countries Fund"/>
            </w:ddList>
          </w:ffData>
        </w:fldChar>
      </w:r>
      <w:bookmarkStart w:id="1" w:name="TFType"/>
      <w:r w:rsidR="00D1637E" w:rsidRPr="00B10B6F">
        <w:rPr>
          <w:rFonts w:ascii="Times New Roman Bold" w:hAnsi="Times New Roman Bold" w:cs="Times New Roman Bold"/>
          <w:b/>
          <w:bCs/>
          <w:smallCaps/>
          <w:color w:val="000000"/>
          <w:sz w:val="22"/>
          <w:szCs w:val="22"/>
        </w:rPr>
        <w:instrText xml:space="preserve"> FORMDROPDOWN </w:instrText>
      </w:r>
      <w:r w:rsidR="002D4D63">
        <w:rPr>
          <w:rFonts w:ascii="Times New Roman Bold" w:hAnsi="Times New Roman Bold" w:cs="Times New Roman Bold"/>
          <w:b/>
          <w:bCs/>
          <w:smallCaps/>
          <w:color w:val="000000"/>
          <w:sz w:val="22"/>
          <w:szCs w:val="22"/>
        </w:rPr>
      </w:r>
      <w:r w:rsidR="002D4D63">
        <w:rPr>
          <w:rFonts w:ascii="Times New Roman Bold" w:hAnsi="Times New Roman Bold" w:cs="Times New Roman Bold"/>
          <w:b/>
          <w:bCs/>
          <w:smallCaps/>
          <w:color w:val="000000"/>
          <w:sz w:val="22"/>
          <w:szCs w:val="22"/>
        </w:rPr>
        <w:fldChar w:fldCharType="separate"/>
      </w:r>
      <w:r w:rsidR="006F2016" w:rsidRPr="00B10B6F">
        <w:rPr>
          <w:rFonts w:ascii="Times New Roman Bold" w:hAnsi="Times New Roman Bold" w:cs="Times New Roman Bold"/>
          <w:b/>
          <w:bCs/>
          <w:smallCaps/>
          <w:color w:val="000000"/>
          <w:sz w:val="22"/>
          <w:szCs w:val="22"/>
        </w:rPr>
        <w:fldChar w:fldCharType="end"/>
      </w:r>
      <w:bookmarkEnd w:id="1"/>
    </w:p>
    <w:p w14:paraId="3FC846AB" w14:textId="77777777" w:rsidR="003816DE" w:rsidRPr="00B10B6F" w:rsidRDefault="003816DE" w:rsidP="00B10B6F">
      <w:pPr>
        <w:framePr w:w="9543" w:h="898" w:hSpace="180" w:wrap="around" w:vAnchor="text" w:hAnchor="page" w:x="2113" w:y="85"/>
        <w:autoSpaceDE w:val="0"/>
        <w:autoSpaceDN w:val="0"/>
        <w:adjustRightInd w:val="0"/>
        <w:rPr>
          <w:rFonts w:ascii="Times New Roman Bold" w:hAnsi="Times New Roman Bold" w:cs="Times New Roman Bold"/>
          <w:b/>
          <w:bCs/>
          <w:smallCaps/>
          <w:color w:val="000000"/>
          <w:sz w:val="22"/>
          <w:szCs w:val="22"/>
        </w:rPr>
      </w:pPr>
      <w:r w:rsidRPr="00B10B6F">
        <w:rPr>
          <w:rFonts w:ascii="Times New Roman Bold" w:hAnsi="Times New Roman Bold" w:cs="Times New Roman Bold"/>
          <w:b/>
          <w:bCs/>
          <w:smallCaps/>
          <w:color w:val="000000"/>
          <w:sz w:val="22"/>
          <w:szCs w:val="22"/>
        </w:rPr>
        <w:t xml:space="preserve">Processing Type: </w:t>
      </w:r>
      <w:r w:rsidR="006F2016" w:rsidRPr="00B10B6F">
        <w:rPr>
          <w:rFonts w:ascii="Times New Roman Bold" w:hAnsi="Times New Roman Bold" w:cs="Times New Roman Bold"/>
          <w:b/>
          <w:bCs/>
          <w:smallCaps/>
          <w:color w:val="000000"/>
          <w:sz w:val="22"/>
          <w:szCs w:val="22"/>
        </w:rPr>
        <w:fldChar w:fldCharType="begin">
          <w:ffData>
            <w:name w:val=""/>
            <w:enabled/>
            <w:calcOnExit w:val="0"/>
            <w:ddList>
              <w:result w:val="1"/>
              <w:listEntry w:val="(Select)"/>
              <w:listEntry w:val="Expedited"/>
              <w:listEntry w:val="Non-Expedited"/>
            </w:ddList>
          </w:ffData>
        </w:fldChar>
      </w:r>
      <w:r w:rsidRPr="00B10B6F">
        <w:rPr>
          <w:rFonts w:ascii="Times New Roman Bold" w:hAnsi="Times New Roman Bold" w:cs="Times New Roman Bold"/>
          <w:b/>
          <w:bCs/>
          <w:smallCaps/>
          <w:color w:val="000000"/>
          <w:sz w:val="22"/>
          <w:szCs w:val="22"/>
        </w:rPr>
        <w:instrText xml:space="preserve"> FORMDROPDOWN </w:instrText>
      </w:r>
      <w:r w:rsidR="002D4D63">
        <w:rPr>
          <w:rFonts w:ascii="Times New Roman Bold" w:hAnsi="Times New Roman Bold" w:cs="Times New Roman Bold"/>
          <w:b/>
          <w:bCs/>
          <w:smallCaps/>
          <w:color w:val="000000"/>
          <w:sz w:val="22"/>
          <w:szCs w:val="22"/>
        </w:rPr>
      </w:r>
      <w:r w:rsidR="002D4D63">
        <w:rPr>
          <w:rFonts w:ascii="Times New Roman Bold" w:hAnsi="Times New Roman Bold" w:cs="Times New Roman Bold"/>
          <w:b/>
          <w:bCs/>
          <w:smallCaps/>
          <w:color w:val="000000"/>
          <w:sz w:val="22"/>
          <w:szCs w:val="22"/>
        </w:rPr>
        <w:fldChar w:fldCharType="separate"/>
      </w:r>
      <w:r w:rsidR="006F2016" w:rsidRPr="00B10B6F">
        <w:rPr>
          <w:rFonts w:ascii="Times New Roman Bold" w:hAnsi="Times New Roman Bold" w:cs="Times New Roman Bold"/>
          <w:b/>
          <w:bCs/>
          <w:smallCaps/>
          <w:color w:val="000000"/>
          <w:sz w:val="22"/>
          <w:szCs w:val="22"/>
        </w:rPr>
        <w:fldChar w:fldCharType="end"/>
      </w:r>
    </w:p>
    <w:p w14:paraId="014BF2C1" w14:textId="77777777" w:rsidR="00252156" w:rsidRPr="00B10B6F" w:rsidRDefault="00252156" w:rsidP="00B10B6F">
      <w:pPr>
        <w:framePr w:w="9543" w:h="898" w:hSpace="180" w:wrap="around" w:vAnchor="text" w:hAnchor="page" w:x="2113" w:y="85"/>
        <w:autoSpaceDE w:val="0"/>
        <w:autoSpaceDN w:val="0"/>
        <w:adjustRightInd w:val="0"/>
        <w:spacing w:before="120"/>
        <w:rPr>
          <w:rFonts w:ascii="Times New Roman Bold" w:hAnsi="Times New Roman Bold" w:cs="Times New Roman Bold"/>
          <w:b/>
          <w:bCs/>
          <w:color w:val="000000"/>
          <w:sz w:val="22"/>
          <w:szCs w:val="22"/>
        </w:rPr>
      </w:pPr>
    </w:p>
    <w:p w14:paraId="59AC876A" w14:textId="77777777" w:rsidR="00711B72" w:rsidRPr="00B10B6F" w:rsidRDefault="0005667A">
      <w:pPr>
        <w:pStyle w:val="Footer"/>
        <w:tabs>
          <w:tab w:val="clear" w:pos="4320"/>
          <w:tab w:val="clear" w:pos="8640"/>
        </w:tabs>
        <w:rPr>
          <w:color w:val="000000"/>
          <w:sz w:val="22"/>
          <w:szCs w:val="22"/>
        </w:rPr>
      </w:pPr>
      <w:r>
        <w:rPr>
          <w:noProof/>
          <w:color w:val="000000"/>
          <w:sz w:val="22"/>
          <w:szCs w:val="22"/>
          <w:lang w:bidi="th-TH"/>
        </w:rPr>
        <w:drawing>
          <wp:anchor distT="0" distB="0" distL="114300" distR="114300" simplePos="0" relativeHeight="251657728" behindDoc="0" locked="0" layoutInCell="1" allowOverlap="1" wp14:anchorId="30F17AF3" wp14:editId="3B068D33">
            <wp:simplePos x="0" y="0"/>
            <wp:positionH relativeFrom="column">
              <wp:posOffset>108585</wp:posOffset>
            </wp:positionH>
            <wp:positionV relativeFrom="paragraph">
              <wp:posOffset>-59055</wp:posOffset>
            </wp:positionV>
            <wp:extent cx="723900" cy="741680"/>
            <wp:effectExtent l="0" t="0" r="0" b="0"/>
            <wp:wrapSquare wrapText="bothSides"/>
            <wp:docPr id="17"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p>
    <w:p w14:paraId="4AD3DB47" w14:textId="77777777" w:rsidR="009671D4" w:rsidRPr="00B10B6F" w:rsidRDefault="009671D4" w:rsidP="009671D4">
      <w:pPr>
        <w:spacing w:after="80"/>
        <w:ind w:right="-187"/>
        <w:rPr>
          <w:color w:val="000000"/>
          <w:sz w:val="22"/>
          <w:szCs w:val="22"/>
          <w:u w:val="single"/>
        </w:rPr>
      </w:pPr>
      <w:r w:rsidRPr="00B10B6F">
        <w:rPr>
          <w:rFonts w:ascii="Times New Roman Bold" w:hAnsi="Times New Roman Bold"/>
          <w:b/>
          <w:caps/>
          <w:color w:val="000000"/>
          <w:sz w:val="22"/>
          <w:szCs w:val="22"/>
          <w:u w:val="single"/>
        </w:rPr>
        <w:t xml:space="preserve">part i:  </w:t>
      </w:r>
      <w:r w:rsidR="00CC6098" w:rsidRPr="00B10B6F">
        <w:rPr>
          <w:rFonts w:ascii="Times New Roman Bold" w:hAnsi="Times New Roman Bold"/>
          <w:b/>
          <w:caps/>
          <w:color w:val="000000"/>
          <w:sz w:val="22"/>
          <w:szCs w:val="22"/>
          <w:u w:val="single"/>
        </w:rPr>
        <w:t>project</w:t>
      </w:r>
      <w:r w:rsidR="00D16107" w:rsidRPr="00B10B6F">
        <w:rPr>
          <w:rFonts w:ascii="Times New Roman Bold" w:hAnsi="Times New Roman Bold"/>
          <w:b/>
          <w:caps/>
          <w:color w:val="000000"/>
          <w:sz w:val="22"/>
          <w:szCs w:val="22"/>
          <w:u w:val="single"/>
        </w:rPr>
        <w:t xml:space="preserve">Information                              </w:t>
      </w:r>
    </w:p>
    <w:tbl>
      <w:tblPr>
        <w:tblW w:w="477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766"/>
        <w:gridCol w:w="3583"/>
        <w:gridCol w:w="1038"/>
      </w:tblGrid>
      <w:tr w:rsidR="00371284" w:rsidRPr="00B10B6F" w14:paraId="0FC9478D" w14:textId="77777777" w:rsidTr="00AC1E32">
        <w:tc>
          <w:tcPr>
            <w:tcW w:w="1306" w:type="pct"/>
          </w:tcPr>
          <w:p w14:paraId="3C901C11" w14:textId="77777777" w:rsidR="00371284" w:rsidRPr="00B10B6F" w:rsidRDefault="00F822E6" w:rsidP="00306D72">
            <w:pPr>
              <w:rPr>
                <w:color w:val="000000"/>
                <w:sz w:val="20"/>
                <w:szCs w:val="20"/>
              </w:rPr>
            </w:pPr>
            <w:r w:rsidRPr="00B10B6F">
              <w:rPr>
                <w:color w:val="000000"/>
                <w:sz w:val="20"/>
                <w:szCs w:val="20"/>
              </w:rPr>
              <w:t>Project</w:t>
            </w:r>
            <w:r w:rsidR="00371284" w:rsidRPr="00B10B6F">
              <w:rPr>
                <w:color w:val="000000"/>
                <w:sz w:val="20"/>
                <w:szCs w:val="20"/>
              </w:rPr>
              <w:t xml:space="preserve"> Title:</w:t>
            </w:r>
          </w:p>
        </w:tc>
        <w:tc>
          <w:tcPr>
            <w:tcW w:w="3694" w:type="pct"/>
            <w:gridSpan w:val="3"/>
          </w:tcPr>
          <w:p w14:paraId="7F9199E1" w14:textId="77777777" w:rsidR="00371284" w:rsidRPr="00B10B6F" w:rsidRDefault="00AC1E32" w:rsidP="00306D72">
            <w:pPr>
              <w:rPr>
                <w:color w:val="000000"/>
                <w:sz w:val="20"/>
                <w:szCs w:val="20"/>
              </w:rPr>
            </w:pPr>
            <w:r w:rsidRPr="00533DC1">
              <w:rPr>
                <w:bCs/>
                <w:sz w:val="20"/>
                <w:szCs w:val="20"/>
              </w:rPr>
              <w:t>Thailand</w:t>
            </w:r>
            <w:r w:rsidRPr="00533DC1">
              <w:rPr>
                <w:noProof/>
                <w:sz w:val="20"/>
                <w:szCs w:val="20"/>
              </w:rPr>
              <w:t>’s Fourth National Communication and Third Biennial Update Report (NC4-BUR3) to the UNFCCC</w:t>
            </w:r>
          </w:p>
        </w:tc>
      </w:tr>
      <w:tr w:rsidR="00371284" w:rsidRPr="00B10B6F" w14:paraId="75E81217" w14:textId="77777777" w:rsidTr="00AC1E32">
        <w:tc>
          <w:tcPr>
            <w:tcW w:w="1306" w:type="pct"/>
          </w:tcPr>
          <w:p w14:paraId="37CA949C" w14:textId="77777777" w:rsidR="00371284" w:rsidRPr="00B10B6F" w:rsidRDefault="00371284" w:rsidP="00306D72">
            <w:pPr>
              <w:rPr>
                <w:color w:val="000000"/>
                <w:sz w:val="20"/>
                <w:szCs w:val="20"/>
              </w:rPr>
            </w:pPr>
            <w:r w:rsidRPr="00B10B6F">
              <w:rPr>
                <w:color w:val="000000"/>
                <w:sz w:val="20"/>
                <w:szCs w:val="20"/>
              </w:rPr>
              <w:t>Country(</w:t>
            </w:r>
            <w:proofErr w:type="spellStart"/>
            <w:r w:rsidRPr="00B10B6F">
              <w:rPr>
                <w:color w:val="000000"/>
                <w:sz w:val="20"/>
                <w:szCs w:val="20"/>
              </w:rPr>
              <w:t>ies</w:t>
            </w:r>
            <w:proofErr w:type="spellEnd"/>
            <w:r w:rsidRPr="00B10B6F">
              <w:rPr>
                <w:color w:val="000000"/>
                <w:sz w:val="20"/>
                <w:szCs w:val="20"/>
              </w:rPr>
              <w:t>):</w:t>
            </w:r>
          </w:p>
        </w:tc>
        <w:tc>
          <w:tcPr>
            <w:tcW w:w="1387" w:type="pct"/>
          </w:tcPr>
          <w:p w14:paraId="71B3FAD6" w14:textId="77777777" w:rsidR="00371284" w:rsidRPr="00B10B6F" w:rsidRDefault="00AC1E32" w:rsidP="00306D72">
            <w:pPr>
              <w:rPr>
                <w:color w:val="000000"/>
                <w:sz w:val="20"/>
                <w:szCs w:val="20"/>
              </w:rPr>
            </w:pPr>
            <w:r>
              <w:rPr>
                <w:color w:val="000000"/>
                <w:sz w:val="20"/>
                <w:szCs w:val="20"/>
              </w:rPr>
              <w:t>Thailand</w:t>
            </w:r>
          </w:p>
        </w:tc>
        <w:tc>
          <w:tcPr>
            <w:tcW w:w="1796" w:type="pct"/>
          </w:tcPr>
          <w:p w14:paraId="20AADF9A" w14:textId="77777777" w:rsidR="00371284" w:rsidRPr="00B10B6F" w:rsidRDefault="00CC6098" w:rsidP="00306D72">
            <w:pPr>
              <w:rPr>
                <w:color w:val="000000"/>
                <w:sz w:val="20"/>
                <w:szCs w:val="20"/>
              </w:rPr>
            </w:pPr>
            <w:r w:rsidRPr="00B10B6F">
              <w:rPr>
                <w:color w:val="000000"/>
                <w:sz w:val="20"/>
                <w:szCs w:val="20"/>
              </w:rPr>
              <w:t>GEF Project ID</w:t>
            </w:r>
            <w:r w:rsidR="00371284" w:rsidRPr="00B10B6F">
              <w:rPr>
                <w:color w:val="000000"/>
                <w:sz w:val="20"/>
                <w:szCs w:val="20"/>
              </w:rPr>
              <w:t>:</w:t>
            </w:r>
          </w:p>
        </w:tc>
        <w:tc>
          <w:tcPr>
            <w:tcW w:w="510" w:type="pct"/>
          </w:tcPr>
          <w:p w14:paraId="5650D429" w14:textId="6F5AB38B" w:rsidR="00371284" w:rsidRPr="00B10B6F" w:rsidRDefault="00EC3500" w:rsidP="00306D72">
            <w:pPr>
              <w:rPr>
                <w:color w:val="000000"/>
                <w:sz w:val="20"/>
                <w:szCs w:val="20"/>
              </w:rPr>
            </w:pPr>
            <w:r w:rsidRPr="00EC3500">
              <w:rPr>
                <w:color w:val="000000"/>
                <w:sz w:val="20"/>
                <w:szCs w:val="20"/>
                <w:highlight w:val="yellow"/>
              </w:rPr>
              <w:t>10131</w:t>
            </w:r>
          </w:p>
        </w:tc>
      </w:tr>
      <w:tr w:rsidR="00371284" w:rsidRPr="00B10B6F" w14:paraId="7C207112" w14:textId="77777777" w:rsidTr="00AC1E32">
        <w:tc>
          <w:tcPr>
            <w:tcW w:w="1306" w:type="pct"/>
          </w:tcPr>
          <w:p w14:paraId="630AFD75" w14:textId="77777777" w:rsidR="00371284" w:rsidRPr="00B10B6F" w:rsidRDefault="00371284" w:rsidP="00306D72">
            <w:pPr>
              <w:rPr>
                <w:color w:val="000000"/>
                <w:sz w:val="20"/>
                <w:szCs w:val="20"/>
              </w:rPr>
            </w:pPr>
            <w:r w:rsidRPr="00B10B6F">
              <w:rPr>
                <w:color w:val="000000"/>
                <w:sz w:val="20"/>
                <w:szCs w:val="20"/>
              </w:rPr>
              <w:t>GEF Agency(</w:t>
            </w:r>
            <w:proofErr w:type="spellStart"/>
            <w:r w:rsidRPr="00B10B6F">
              <w:rPr>
                <w:color w:val="000000"/>
                <w:sz w:val="20"/>
                <w:szCs w:val="20"/>
              </w:rPr>
              <w:t>ies</w:t>
            </w:r>
            <w:proofErr w:type="spellEnd"/>
            <w:r w:rsidRPr="00B10B6F">
              <w:rPr>
                <w:color w:val="000000"/>
                <w:sz w:val="20"/>
                <w:szCs w:val="20"/>
              </w:rPr>
              <w:t>):</w:t>
            </w:r>
          </w:p>
        </w:tc>
        <w:tc>
          <w:tcPr>
            <w:tcW w:w="1387" w:type="pct"/>
          </w:tcPr>
          <w:p w14:paraId="37AA4A25" w14:textId="77777777" w:rsidR="00371284" w:rsidRPr="00B10B6F" w:rsidRDefault="00AC1E32" w:rsidP="00681714">
            <w:pPr>
              <w:rPr>
                <w:color w:val="000000"/>
                <w:sz w:val="20"/>
                <w:szCs w:val="20"/>
              </w:rPr>
            </w:pPr>
            <w:r>
              <w:rPr>
                <w:color w:val="000000"/>
                <w:sz w:val="20"/>
                <w:szCs w:val="20"/>
              </w:rPr>
              <w:t>UNDP</w:t>
            </w:r>
          </w:p>
        </w:tc>
        <w:tc>
          <w:tcPr>
            <w:tcW w:w="1796" w:type="pct"/>
          </w:tcPr>
          <w:p w14:paraId="1AEB42B6" w14:textId="77777777" w:rsidR="00371284" w:rsidRPr="00B10B6F" w:rsidRDefault="00371284" w:rsidP="00306D72">
            <w:pPr>
              <w:rPr>
                <w:color w:val="000000"/>
                <w:sz w:val="20"/>
                <w:szCs w:val="20"/>
              </w:rPr>
            </w:pPr>
            <w:r w:rsidRPr="00B10B6F">
              <w:rPr>
                <w:color w:val="000000"/>
                <w:sz w:val="20"/>
                <w:szCs w:val="20"/>
              </w:rPr>
              <w:t>GEF Agency Project ID:</w:t>
            </w:r>
          </w:p>
        </w:tc>
        <w:tc>
          <w:tcPr>
            <w:tcW w:w="510" w:type="pct"/>
          </w:tcPr>
          <w:p w14:paraId="4E6B0EB7" w14:textId="77777777" w:rsidR="00371284" w:rsidRPr="00B10B6F" w:rsidRDefault="00AC1E32" w:rsidP="00306D72">
            <w:pPr>
              <w:rPr>
                <w:color w:val="000000"/>
                <w:sz w:val="20"/>
                <w:szCs w:val="20"/>
              </w:rPr>
            </w:pPr>
            <w:r>
              <w:rPr>
                <w:color w:val="000000"/>
                <w:sz w:val="20"/>
                <w:szCs w:val="20"/>
              </w:rPr>
              <w:t>6235</w:t>
            </w:r>
          </w:p>
        </w:tc>
      </w:tr>
      <w:tr w:rsidR="00371284" w:rsidRPr="00B10B6F" w14:paraId="76D219F2" w14:textId="77777777" w:rsidTr="002D4D63">
        <w:trPr>
          <w:trHeight w:val="46"/>
        </w:trPr>
        <w:tc>
          <w:tcPr>
            <w:tcW w:w="1306" w:type="pct"/>
          </w:tcPr>
          <w:p w14:paraId="039EC3A4" w14:textId="77777777" w:rsidR="00371284" w:rsidRPr="00B10B6F" w:rsidRDefault="009303D4" w:rsidP="00306D72">
            <w:pPr>
              <w:rPr>
                <w:color w:val="000000"/>
                <w:sz w:val="20"/>
                <w:szCs w:val="20"/>
              </w:rPr>
            </w:pPr>
            <w:r w:rsidRPr="00B10B6F">
              <w:rPr>
                <w:color w:val="000000"/>
                <w:sz w:val="20"/>
                <w:szCs w:val="20"/>
              </w:rPr>
              <w:t>Project E</w:t>
            </w:r>
            <w:r w:rsidR="00371284" w:rsidRPr="00B10B6F">
              <w:rPr>
                <w:color w:val="000000"/>
                <w:sz w:val="20"/>
                <w:szCs w:val="20"/>
              </w:rPr>
              <w:t xml:space="preserve">xecuting </w:t>
            </w:r>
            <w:r w:rsidRPr="00B10B6F">
              <w:rPr>
                <w:color w:val="000000"/>
                <w:sz w:val="20"/>
                <w:szCs w:val="20"/>
              </w:rPr>
              <w:t>Entity</w:t>
            </w:r>
            <w:r w:rsidR="00371284" w:rsidRPr="00B10B6F">
              <w:rPr>
                <w:color w:val="000000"/>
                <w:sz w:val="20"/>
                <w:szCs w:val="20"/>
              </w:rPr>
              <w:t>(s):</w:t>
            </w:r>
          </w:p>
        </w:tc>
        <w:tc>
          <w:tcPr>
            <w:tcW w:w="1387" w:type="pct"/>
          </w:tcPr>
          <w:p w14:paraId="7CC4270B" w14:textId="77777777" w:rsidR="00371284" w:rsidRPr="00B10B6F" w:rsidRDefault="00AC1E32" w:rsidP="00306D72">
            <w:pPr>
              <w:rPr>
                <w:color w:val="000000"/>
                <w:sz w:val="20"/>
                <w:szCs w:val="20"/>
              </w:rPr>
            </w:pPr>
            <w:r w:rsidRPr="00533DC1">
              <w:rPr>
                <w:bCs/>
                <w:sz w:val="20"/>
                <w:szCs w:val="20"/>
              </w:rPr>
              <w:t>Office of Natural Resources and Environmental Policy and Planning (ONEP), Ministry of Natural Resources and Environment</w:t>
            </w:r>
          </w:p>
        </w:tc>
        <w:tc>
          <w:tcPr>
            <w:tcW w:w="1796" w:type="pct"/>
          </w:tcPr>
          <w:p w14:paraId="0C1AC13E" w14:textId="77777777" w:rsidR="00371284" w:rsidRPr="00B10B6F" w:rsidRDefault="00371284" w:rsidP="00306D72">
            <w:pPr>
              <w:rPr>
                <w:color w:val="000000"/>
                <w:sz w:val="20"/>
                <w:szCs w:val="20"/>
              </w:rPr>
            </w:pPr>
            <w:r w:rsidRPr="00B10B6F">
              <w:rPr>
                <w:color w:val="000000"/>
                <w:sz w:val="20"/>
                <w:szCs w:val="20"/>
              </w:rPr>
              <w:t>Submission Date:</w:t>
            </w:r>
          </w:p>
        </w:tc>
        <w:tc>
          <w:tcPr>
            <w:tcW w:w="510" w:type="pct"/>
          </w:tcPr>
          <w:p w14:paraId="79741EE4" w14:textId="4EAEDA9A" w:rsidR="00371284" w:rsidRPr="00B10B6F" w:rsidRDefault="00EC3500" w:rsidP="00306D72">
            <w:pPr>
              <w:rPr>
                <w:color w:val="000000"/>
                <w:sz w:val="20"/>
                <w:szCs w:val="20"/>
              </w:rPr>
            </w:pPr>
            <w:r w:rsidRPr="00EC3500">
              <w:rPr>
                <w:color w:val="000000"/>
                <w:sz w:val="20"/>
                <w:szCs w:val="20"/>
                <w:highlight w:val="yellow"/>
              </w:rPr>
              <w:t>25 Jan 2019</w:t>
            </w:r>
          </w:p>
        </w:tc>
      </w:tr>
      <w:tr w:rsidR="00AC1E32" w:rsidRPr="00B10B6F" w14:paraId="64251C1B" w14:textId="77777777" w:rsidTr="00AC1E32">
        <w:tc>
          <w:tcPr>
            <w:tcW w:w="1306" w:type="pct"/>
          </w:tcPr>
          <w:p w14:paraId="753A4256" w14:textId="77777777" w:rsidR="00AC1E32" w:rsidRPr="00B10B6F" w:rsidRDefault="00AC1E32" w:rsidP="00AC1E32">
            <w:pPr>
              <w:rPr>
                <w:color w:val="000000"/>
                <w:sz w:val="20"/>
                <w:szCs w:val="20"/>
              </w:rPr>
            </w:pPr>
            <w:r w:rsidRPr="00B10B6F">
              <w:rPr>
                <w:color w:val="000000"/>
                <w:sz w:val="20"/>
                <w:szCs w:val="20"/>
              </w:rPr>
              <w:t>GEF Focal Area (s):</w:t>
            </w:r>
          </w:p>
        </w:tc>
        <w:tc>
          <w:tcPr>
            <w:tcW w:w="1387" w:type="pct"/>
          </w:tcPr>
          <w:p w14:paraId="570FCCF6" w14:textId="77777777" w:rsidR="00AC1E32" w:rsidRPr="00533DC1" w:rsidRDefault="00AC1E32" w:rsidP="00AC1E32">
            <w:pPr>
              <w:rPr>
                <w:color w:val="000000"/>
                <w:sz w:val="20"/>
                <w:szCs w:val="20"/>
              </w:rPr>
            </w:pPr>
            <w:r w:rsidRPr="00A829BA">
              <w:rPr>
                <w:color w:val="000000"/>
                <w:sz w:val="20"/>
                <w:szCs w:val="20"/>
              </w:rPr>
              <w:t>Climate Change</w:t>
            </w:r>
          </w:p>
        </w:tc>
        <w:tc>
          <w:tcPr>
            <w:tcW w:w="1796" w:type="pct"/>
          </w:tcPr>
          <w:p w14:paraId="1436CC9E" w14:textId="77777777" w:rsidR="00AC1E32" w:rsidRPr="00B10B6F" w:rsidRDefault="00AC1E32" w:rsidP="00AC1E32">
            <w:pPr>
              <w:rPr>
                <w:color w:val="000000"/>
                <w:sz w:val="20"/>
                <w:szCs w:val="20"/>
              </w:rPr>
            </w:pPr>
            <w:r w:rsidRPr="00B10B6F">
              <w:rPr>
                <w:color w:val="000000"/>
                <w:sz w:val="20"/>
                <w:szCs w:val="20"/>
              </w:rPr>
              <w:t>Expected Implementation Start</w:t>
            </w:r>
          </w:p>
        </w:tc>
        <w:tc>
          <w:tcPr>
            <w:tcW w:w="510" w:type="pct"/>
          </w:tcPr>
          <w:p w14:paraId="1554754F" w14:textId="77777777" w:rsidR="00AC1E32" w:rsidRPr="00B10B6F" w:rsidRDefault="00AC1E32" w:rsidP="00AC1E32">
            <w:pPr>
              <w:rPr>
                <w:color w:val="000000"/>
                <w:sz w:val="20"/>
                <w:szCs w:val="20"/>
              </w:rPr>
            </w:pPr>
            <w:r>
              <w:rPr>
                <w:color w:val="000000"/>
                <w:sz w:val="20"/>
                <w:szCs w:val="20"/>
              </w:rPr>
              <w:t>Jan 2019</w:t>
            </w:r>
          </w:p>
        </w:tc>
      </w:tr>
      <w:tr w:rsidR="00AC1E32" w:rsidRPr="00B10B6F" w14:paraId="25FFD490" w14:textId="77777777" w:rsidTr="00AC1E32">
        <w:trPr>
          <w:trHeight w:val="89"/>
        </w:trPr>
        <w:tc>
          <w:tcPr>
            <w:tcW w:w="1306" w:type="pct"/>
          </w:tcPr>
          <w:p w14:paraId="7EB431CA" w14:textId="77777777" w:rsidR="00AC1E32" w:rsidRPr="00B10B6F" w:rsidRDefault="00AC1E32" w:rsidP="00AC1E32">
            <w:pPr>
              <w:rPr>
                <w:color w:val="000000"/>
                <w:sz w:val="20"/>
                <w:szCs w:val="20"/>
              </w:rPr>
            </w:pPr>
          </w:p>
        </w:tc>
        <w:tc>
          <w:tcPr>
            <w:tcW w:w="1387" w:type="pct"/>
          </w:tcPr>
          <w:p w14:paraId="61E7077E" w14:textId="77777777" w:rsidR="00AC1E32" w:rsidRPr="00B10B6F" w:rsidRDefault="00AC1E32" w:rsidP="00AC1E32">
            <w:pPr>
              <w:rPr>
                <w:color w:val="000000"/>
                <w:sz w:val="20"/>
                <w:szCs w:val="20"/>
              </w:rPr>
            </w:pPr>
          </w:p>
        </w:tc>
        <w:tc>
          <w:tcPr>
            <w:tcW w:w="1796" w:type="pct"/>
          </w:tcPr>
          <w:p w14:paraId="77176960" w14:textId="77777777" w:rsidR="00AC1E32" w:rsidRPr="00B10B6F" w:rsidRDefault="00AC1E32" w:rsidP="00AC1E32">
            <w:pPr>
              <w:rPr>
                <w:color w:val="000000"/>
                <w:sz w:val="20"/>
                <w:szCs w:val="20"/>
              </w:rPr>
            </w:pPr>
            <w:r w:rsidRPr="00B10B6F">
              <w:rPr>
                <w:color w:val="000000"/>
                <w:sz w:val="20"/>
                <w:szCs w:val="20"/>
              </w:rPr>
              <w:t>Expected Completion Date</w:t>
            </w:r>
          </w:p>
        </w:tc>
        <w:tc>
          <w:tcPr>
            <w:tcW w:w="510" w:type="pct"/>
          </w:tcPr>
          <w:p w14:paraId="58328AB3" w14:textId="77777777" w:rsidR="00AC1E32" w:rsidRPr="00B10B6F" w:rsidRDefault="00C86C51" w:rsidP="00AC1E32">
            <w:pPr>
              <w:rPr>
                <w:color w:val="000000"/>
                <w:sz w:val="20"/>
                <w:szCs w:val="20"/>
              </w:rPr>
            </w:pPr>
            <w:r>
              <w:rPr>
                <w:color w:val="000000"/>
                <w:sz w:val="20"/>
                <w:szCs w:val="20"/>
              </w:rPr>
              <w:t xml:space="preserve">Jun </w:t>
            </w:r>
            <w:r w:rsidR="00AC1E32">
              <w:rPr>
                <w:color w:val="000000"/>
                <w:sz w:val="20"/>
                <w:szCs w:val="20"/>
              </w:rPr>
              <w:t>202</w:t>
            </w:r>
            <w:r w:rsidR="00B233E3">
              <w:rPr>
                <w:color w:val="000000"/>
                <w:sz w:val="20"/>
                <w:szCs w:val="20"/>
              </w:rPr>
              <w:t>3</w:t>
            </w:r>
          </w:p>
        </w:tc>
      </w:tr>
      <w:tr w:rsidR="00AC1E32" w:rsidRPr="00B10B6F" w14:paraId="2561A7AA" w14:textId="77777777" w:rsidTr="00AC1E32">
        <w:tc>
          <w:tcPr>
            <w:tcW w:w="1306" w:type="pct"/>
          </w:tcPr>
          <w:p w14:paraId="628A627D" w14:textId="77777777" w:rsidR="00AC1E32" w:rsidRPr="00B10B6F" w:rsidRDefault="00AC1E32" w:rsidP="00AC1E32">
            <w:pPr>
              <w:rPr>
                <w:color w:val="000000"/>
                <w:sz w:val="20"/>
                <w:szCs w:val="20"/>
              </w:rPr>
            </w:pPr>
            <w:r w:rsidRPr="00B10B6F">
              <w:rPr>
                <w:color w:val="000000"/>
                <w:sz w:val="20"/>
                <w:szCs w:val="20"/>
              </w:rPr>
              <w:t>Type of Report(s):</w:t>
            </w:r>
          </w:p>
        </w:tc>
        <w:tc>
          <w:tcPr>
            <w:tcW w:w="1387" w:type="pct"/>
          </w:tcPr>
          <w:p w14:paraId="71F14EDE" w14:textId="77777777" w:rsidR="00AC1E32" w:rsidRPr="00B10B6F" w:rsidRDefault="00AC1E32" w:rsidP="00AC1E32">
            <w:pPr>
              <w:rPr>
                <w:color w:val="000000"/>
                <w:sz w:val="20"/>
                <w:szCs w:val="20"/>
              </w:rPr>
            </w:pPr>
            <w:r w:rsidRPr="00533DC1">
              <w:rPr>
                <w:color w:val="000000"/>
                <w:sz w:val="20"/>
                <w:szCs w:val="20"/>
              </w:rPr>
              <w:t>National Communication and Biennial Update Report</w:t>
            </w:r>
          </w:p>
        </w:tc>
        <w:tc>
          <w:tcPr>
            <w:tcW w:w="1796" w:type="pct"/>
          </w:tcPr>
          <w:p w14:paraId="516B8558" w14:textId="77777777" w:rsidR="00AC1E32" w:rsidRPr="00B10B6F" w:rsidRDefault="00AC1E32" w:rsidP="00AC1E32">
            <w:pPr>
              <w:rPr>
                <w:color w:val="000000"/>
                <w:sz w:val="20"/>
                <w:szCs w:val="20"/>
              </w:rPr>
            </w:pPr>
            <w:r w:rsidRPr="00B10B6F">
              <w:rPr>
                <w:color w:val="000000"/>
                <w:sz w:val="20"/>
                <w:szCs w:val="20"/>
              </w:rPr>
              <w:t xml:space="preserve">Expected Report Submission to </w:t>
            </w:r>
            <w:bookmarkStart w:id="2" w:name="_GoBack"/>
            <w:bookmarkEnd w:id="2"/>
            <w:r w:rsidRPr="00B10B6F">
              <w:rPr>
                <w:color w:val="000000"/>
                <w:sz w:val="20"/>
                <w:szCs w:val="20"/>
              </w:rPr>
              <w:t>Convention</w:t>
            </w:r>
          </w:p>
        </w:tc>
        <w:tc>
          <w:tcPr>
            <w:tcW w:w="510" w:type="pct"/>
          </w:tcPr>
          <w:p w14:paraId="24E773FC" w14:textId="77777777" w:rsidR="00AC1E32" w:rsidRPr="00533DC1" w:rsidRDefault="00AC1E32" w:rsidP="00AC1E32">
            <w:pPr>
              <w:rPr>
                <w:noProof/>
                <w:color w:val="000000"/>
                <w:sz w:val="20"/>
                <w:szCs w:val="20"/>
              </w:rPr>
            </w:pPr>
            <w:r w:rsidRPr="00533DC1">
              <w:rPr>
                <w:noProof/>
                <w:color w:val="000000"/>
                <w:sz w:val="20"/>
                <w:szCs w:val="20"/>
              </w:rPr>
              <w:t>BUR3 in December 20</w:t>
            </w:r>
            <w:r w:rsidR="00B233E3">
              <w:rPr>
                <w:noProof/>
                <w:color w:val="000000"/>
                <w:sz w:val="20"/>
                <w:szCs w:val="20"/>
              </w:rPr>
              <w:t>20</w:t>
            </w:r>
            <w:r w:rsidRPr="00533DC1">
              <w:rPr>
                <w:noProof/>
                <w:color w:val="000000"/>
                <w:sz w:val="20"/>
                <w:szCs w:val="20"/>
              </w:rPr>
              <w:t>; and</w:t>
            </w:r>
          </w:p>
          <w:p w14:paraId="5E595D6B" w14:textId="77777777" w:rsidR="00AC1E32" w:rsidRPr="00B10B6F" w:rsidRDefault="00AC1E32" w:rsidP="00AC1E32">
            <w:pPr>
              <w:rPr>
                <w:color w:val="000000"/>
                <w:sz w:val="20"/>
                <w:szCs w:val="20"/>
              </w:rPr>
            </w:pPr>
            <w:r w:rsidRPr="00533DC1">
              <w:rPr>
                <w:noProof/>
                <w:color w:val="000000"/>
                <w:sz w:val="20"/>
                <w:szCs w:val="20"/>
              </w:rPr>
              <w:t>NC4 in December 202</w:t>
            </w:r>
            <w:r w:rsidR="00B233E3">
              <w:rPr>
                <w:noProof/>
                <w:color w:val="000000"/>
                <w:sz w:val="20"/>
                <w:szCs w:val="20"/>
              </w:rPr>
              <w:t>2</w:t>
            </w:r>
          </w:p>
        </w:tc>
      </w:tr>
    </w:tbl>
    <w:p w14:paraId="2E69FDC6" w14:textId="77777777" w:rsidR="00371284" w:rsidRPr="00B10B6F" w:rsidRDefault="00371284" w:rsidP="005A41F8">
      <w:pPr>
        <w:rPr>
          <w:color w:val="000000"/>
        </w:rPr>
      </w:pPr>
    </w:p>
    <w:p w14:paraId="333966AD" w14:textId="77777777" w:rsidR="00852374" w:rsidRPr="00B10B6F" w:rsidRDefault="00852374" w:rsidP="004831AB">
      <w:pPr>
        <w:pStyle w:val="GEFTableHeading"/>
        <w:spacing w:after="80"/>
        <w:ind w:firstLine="720"/>
      </w:pPr>
      <w:r w:rsidRPr="00B10B6F">
        <w:t xml:space="preserve">A. </w:t>
      </w:r>
      <w:r w:rsidR="00CC6098" w:rsidRPr="00B10B6F">
        <w:rPr>
          <w:color w:val="auto"/>
        </w:rPr>
        <w:t>Focal/Non-Focal Area Elements</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83"/>
        <w:gridCol w:w="1411"/>
        <w:gridCol w:w="1399"/>
        <w:gridCol w:w="1403"/>
      </w:tblGrid>
      <w:tr w:rsidR="00852374" w:rsidRPr="00B10B6F" w14:paraId="3AA1F37D" w14:textId="77777777" w:rsidTr="004831AB">
        <w:trPr>
          <w:trHeight w:val="270"/>
          <w:jc w:val="center"/>
        </w:trPr>
        <w:tc>
          <w:tcPr>
            <w:tcW w:w="2913" w:type="pct"/>
            <w:vMerge w:val="restart"/>
            <w:shd w:val="clear" w:color="auto" w:fill="FFFFFF"/>
            <w:vAlign w:val="center"/>
          </w:tcPr>
          <w:p w14:paraId="3C24DB35" w14:textId="77777777" w:rsidR="00852374" w:rsidRPr="00B10B6F" w:rsidRDefault="00CC6098" w:rsidP="00B52498">
            <w:pPr>
              <w:pStyle w:val="Heading3"/>
              <w:ind w:left="72"/>
              <w:jc w:val="center"/>
              <w:rPr>
                <w:bCs w:val="0"/>
                <w:iCs/>
                <w:color w:val="000000"/>
                <w:sz w:val="20"/>
                <w:szCs w:val="20"/>
              </w:rPr>
            </w:pPr>
            <w:r w:rsidRPr="00B10B6F">
              <w:rPr>
                <w:color w:val="000000"/>
                <w:sz w:val="20"/>
                <w:szCs w:val="20"/>
              </w:rPr>
              <w:t>Programming Directions</w:t>
            </w:r>
          </w:p>
        </w:tc>
        <w:tc>
          <w:tcPr>
            <w:tcW w:w="699" w:type="pct"/>
            <w:vMerge w:val="restart"/>
            <w:shd w:val="clear" w:color="auto" w:fill="FFFFFF"/>
          </w:tcPr>
          <w:p w14:paraId="6CFA4A5B" w14:textId="77777777" w:rsidR="00852374" w:rsidRPr="00B10B6F" w:rsidRDefault="00852374" w:rsidP="00B52498">
            <w:pPr>
              <w:pStyle w:val="Heading3"/>
              <w:rPr>
                <w:bCs w:val="0"/>
                <w:iCs/>
                <w:color w:val="000000"/>
                <w:sz w:val="20"/>
                <w:szCs w:val="20"/>
              </w:rPr>
            </w:pPr>
          </w:p>
          <w:p w14:paraId="5903778C" w14:textId="77777777" w:rsidR="00852374" w:rsidRPr="00B10B6F" w:rsidRDefault="00852374" w:rsidP="00B52498">
            <w:pPr>
              <w:pStyle w:val="Heading3"/>
              <w:rPr>
                <w:bCs w:val="0"/>
                <w:iCs/>
                <w:color w:val="000000"/>
                <w:sz w:val="20"/>
                <w:szCs w:val="20"/>
              </w:rPr>
            </w:pPr>
            <w:r w:rsidRPr="00B10B6F">
              <w:rPr>
                <w:bCs w:val="0"/>
                <w:iCs/>
                <w:color w:val="000000"/>
                <w:sz w:val="20"/>
                <w:szCs w:val="20"/>
              </w:rPr>
              <w:t>Trust Fund</w:t>
            </w:r>
          </w:p>
        </w:tc>
        <w:tc>
          <w:tcPr>
            <w:tcW w:w="1388" w:type="pct"/>
            <w:gridSpan w:val="2"/>
            <w:shd w:val="clear" w:color="auto" w:fill="FFFFFF"/>
            <w:vAlign w:val="center"/>
          </w:tcPr>
          <w:p w14:paraId="750E24AD" w14:textId="77777777" w:rsidR="00852374" w:rsidRPr="00B10B6F" w:rsidRDefault="00852374" w:rsidP="00B52498">
            <w:pPr>
              <w:pStyle w:val="Heading3"/>
              <w:jc w:val="center"/>
              <w:rPr>
                <w:bCs w:val="0"/>
                <w:iCs/>
                <w:color w:val="000000"/>
                <w:sz w:val="20"/>
                <w:szCs w:val="20"/>
              </w:rPr>
            </w:pPr>
            <w:r w:rsidRPr="00B10B6F">
              <w:rPr>
                <w:bCs w:val="0"/>
                <w:iCs/>
                <w:color w:val="000000"/>
                <w:sz w:val="20"/>
                <w:szCs w:val="20"/>
              </w:rPr>
              <w:t>(in $)</w:t>
            </w:r>
          </w:p>
        </w:tc>
      </w:tr>
      <w:tr w:rsidR="00852374" w:rsidRPr="00B10B6F" w14:paraId="5B73AE7E" w14:textId="77777777" w:rsidTr="004831AB">
        <w:trPr>
          <w:trHeight w:val="405"/>
          <w:jc w:val="center"/>
        </w:trPr>
        <w:tc>
          <w:tcPr>
            <w:tcW w:w="2913" w:type="pct"/>
            <w:vMerge/>
            <w:shd w:val="clear" w:color="auto" w:fill="FFFFFF"/>
            <w:vAlign w:val="center"/>
          </w:tcPr>
          <w:p w14:paraId="7206D8F3" w14:textId="77777777" w:rsidR="00852374" w:rsidRPr="00B10B6F" w:rsidRDefault="00852374" w:rsidP="00B52498">
            <w:pPr>
              <w:pStyle w:val="Heading3"/>
              <w:ind w:left="72"/>
              <w:jc w:val="center"/>
              <w:rPr>
                <w:bCs w:val="0"/>
                <w:iCs/>
                <w:color w:val="000000"/>
                <w:sz w:val="20"/>
                <w:szCs w:val="20"/>
              </w:rPr>
            </w:pPr>
          </w:p>
        </w:tc>
        <w:tc>
          <w:tcPr>
            <w:tcW w:w="699" w:type="pct"/>
            <w:vMerge/>
            <w:shd w:val="clear" w:color="auto" w:fill="FFFFFF"/>
          </w:tcPr>
          <w:p w14:paraId="0BBDDA9E" w14:textId="77777777" w:rsidR="00852374" w:rsidRPr="00B10B6F" w:rsidRDefault="00852374" w:rsidP="00B52498">
            <w:pPr>
              <w:pStyle w:val="Heading3"/>
              <w:rPr>
                <w:bCs w:val="0"/>
                <w:iCs/>
                <w:color w:val="000000"/>
                <w:sz w:val="20"/>
                <w:szCs w:val="20"/>
              </w:rPr>
            </w:pPr>
          </w:p>
        </w:tc>
        <w:tc>
          <w:tcPr>
            <w:tcW w:w="693" w:type="pct"/>
            <w:shd w:val="clear" w:color="auto" w:fill="FFFFFF"/>
            <w:vAlign w:val="center"/>
          </w:tcPr>
          <w:p w14:paraId="0D788817" w14:textId="77777777" w:rsidR="00852374" w:rsidRPr="00B10B6F" w:rsidRDefault="00852374" w:rsidP="00B52498">
            <w:pPr>
              <w:pStyle w:val="Heading3"/>
              <w:jc w:val="center"/>
              <w:rPr>
                <w:bCs w:val="0"/>
                <w:iCs/>
                <w:color w:val="000000"/>
                <w:sz w:val="20"/>
                <w:szCs w:val="20"/>
              </w:rPr>
            </w:pPr>
            <w:r w:rsidRPr="00B10B6F">
              <w:rPr>
                <w:bCs w:val="0"/>
                <w:iCs/>
                <w:color w:val="000000"/>
                <w:sz w:val="20"/>
                <w:szCs w:val="20"/>
              </w:rPr>
              <w:t>GEF Project Financing</w:t>
            </w:r>
          </w:p>
        </w:tc>
        <w:tc>
          <w:tcPr>
            <w:tcW w:w="695" w:type="pct"/>
            <w:shd w:val="clear" w:color="auto" w:fill="FFFFFF"/>
          </w:tcPr>
          <w:p w14:paraId="64097FAB" w14:textId="77777777" w:rsidR="00852374" w:rsidRPr="00B10B6F" w:rsidRDefault="00852374" w:rsidP="00B52498">
            <w:pPr>
              <w:pStyle w:val="Heading3"/>
              <w:rPr>
                <w:bCs w:val="0"/>
                <w:iCs/>
                <w:color w:val="000000"/>
                <w:sz w:val="20"/>
                <w:szCs w:val="20"/>
              </w:rPr>
            </w:pPr>
            <w:r w:rsidRPr="00B10B6F">
              <w:rPr>
                <w:bCs w:val="0"/>
                <w:iCs/>
                <w:color w:val="000000"/>
                <w:sz w:val="20"/>
                <w:szCs w:val="20"/>
              </w:rPr>
              <w:t>Co-financing</w:t>
            </w:r>
          </w:p>
        </w:tc>
      </w:tr>
      <w:tr w:rsidR="00673E09" w:rsidRPr="00B10B6F" w14:paraId="2F9C7EBF" w14:textId="77777777" w:rsidTr="004831AB">
        <w:trPr>
          <w:trHeight w:val="242"/>
          <w:jc w:val="center"/>
        </w:trPr>
        <w:tc>
          <w:tcPr>
            <w:tcW w:w="2913" w:type="pct"/>
            <w:shd w:val="clear" w:color="auto" w:fill="FFFFFF"/>
          </w:tcPr>
          <w:p w14:paraId="7FF9FCC6" w14:textId="77777777" w:rsidR="00673E09" w:rsidRPr="00B10B6F" w:rsidRDefault="006F2016" w:rsidP="00673E09">
            <w:pPr>
              <w:rPr>
                <w:color w:val="000000"/>
                <w:sz w:val="20"/>
                <w:szCs w:val="20"/>
              </w:rPr>
            </w:pPr>
            <w:r w:rsidRPr="00B10B6F">
              <w:rPr>
                <w:color w:val="000000"/>
                <w:sz w:val="20"/>
                <w:szCs w:val="20"/>
              </w:rPr>
              <w:fldChar w:fldCharType="begin">
                <w:ffData>
                  <w:name w:val="focalAreaObj_01"/>
                  <w:enabled/>
                  <w:calcOnExit w:val="0"/>
                  <w:ddList>
                    <w:result w:val="21"/>
                    <w:listEntry w:val="(select)"/>
                    <w:listEntry w:val="BD-1-1"/>
                    <w:listEntry w:val="BD-1-2a"/>
                    <w:listEntry w:val="BD-1-2b"/>
                    <w:listEntry w:val="BD-1-3"/>
                    <w:listEntry w:val="BD-1-4"/>
                    <w:listEntry w:val="BD-1-5"/>
                    <w:listEntry w:val="BD-2-6"/>
                    <w:listEntry w:val="BD-2-7"/>
                    <w:listEntry w:val="BD-3-8"/>
                    <w:listEntry w:val="BD-3-9"/>
                    <w:listEntry w:val="BD-EA"/>
                    <w:listEntry w:val="CCM-1-1"/>
                    <w:listEntry w:val="CCM-1-2"/>
                    <w:listEntry w:val="CCM-1-3"/>
                    <w:listEntry w:val="CCM-1-4"/>
                    <w:listEntry w:val="CCM-2-5"/>
                    <w:listEntry w:val="CCM-2-6"/>
                    <w:listEntry w:val="CCM-2-7"/>
                    <w:listEntry w:val="CCM-3-8"/>
                    <w:listEntry w:val="CCM-3-9"/>
                    <w:listEntry w:val="CCM-EA"/>
                  </w:ddList>
                </w:ffData>
              </w:fldChar>
            </w:r>
            <w:r w:rsidR="00673E09" w:rsidRPr="00B10B6F">
              <w:rPr>
                <w:color w:val="000000"/>
                <w:sz w:val="20"/>
                <w:szCs w:val="20"/>
              </w:rPr>
              <w:instrText xml:space="preserve"> FORMDROPDOWN </w:instrText>
            </w:r>
            <w:r w:rsidR="002D4D63">
              <w:rPr>
                <w:color w:val="000000"/>
                <w:sz w:val="20"/>
                <w:szCs w:val="20"/>
              </w:rPr>
            </w:r>
            <w:r w:rsidR="002D4D63">
              <w:rPr>
                <w:color w:val="000000"/>
                <w:sz w:val="20"/>
                <w:szCs w:val="20"/>
              </w:rPr>
              <w:fldChar w:fldCharType="separate"/>
            </w:r>
            <w:r w:rsidRPr="00B10B6F">
              <w:rPr>
                <w:color w:val="000000"/>
                <w:sz w:val="20"/>
                <w:szCs w:val="20"/>
              </w:rPr>
              <w:fldChar w:fldCharType="end"/>
            </w:r>
            <w:r w:rsidRPr="00B10B6F">
              <w:rPr>
                <w:color w:val="000000"/>
                <w:sz w:val="20"/>
                <w:szCs w:val="20"/>
              </w:rPr>
              <w:fldChar w:fldCharType="begin">
                <w:ffData>
                  <w:name w:val="sec_fa_obj_01"/>
                  <w:enabled/>
                  <w:calcOnExit w:val="0"/>
                  <w:ddList>
                    <w:listEntry w:val="(select)"/>
                    <w:listEntry w:val="LD-1-1"/>
                    <w:listEntry w:val="LD-2-2"/>
                    <w:listEntry w:val="LD-2-3"/>
                    <w:listEntry w:val="LD-3-4"/>
                    <w:listEntry w:val="LD-EA"/>
                    <w:listEntry w:val="IW-1-1"/>
                    <w:listEntry w:val="IW-1-2"/>
                    <w:listEntry w:val="IW-1-3"/>
                    <w:listEntry w:val="IW-2-4"/>
                    <w:listEntry w:val="IW-3-5"/>
                    <w:listEntry w:val="IW-3-6"/>
                    <w:listEntry w:val="IW-3-7"/>
                    <w:listEntry w:val="CW-1-1"/>
                    <w:listEntry w:val="CW-1-2"/>
                    <w:listEntry w:val="CW-2-3"/>
                    <w:listEntry w:val="CW-EA"/>
                    <w:listEntry w:val="CCA-1"/>
                    <w:listEntry w:val="CCA-2"/>
                    <w:listEntry w:val="CCA-3"/>
                    <w:listEntry w:val="SGP"/>
                  </w:ddList>
                </w:ffData>
              </w:fldChar>
            </w:r>
            <w:r w:rsidR="00673E09" w:rsidRPr="00B10B6F">
              <w:rPr>
                <w:color w:val="000000"/>
                <w:sz w:val="20"/>
                <w:szCs w:val="20"/>
              </w:rPr>
              <w:instrText xml:space="preserve"> FORMDROPDOWN </w:instrText>
            </w:r>
            <w:r w:rsidR="002D4D63">
              <w:rPr>
                <w:color w:val="000000"/>
                <w:sz w:val="20"/>
                <w:szCs w:val="20"/>
              </w:rPr>
            </w:r>
            <w:r w:rsidR="002D4D63">
              <w:rPr>
                <w:color w:val="000000"/>
                <w:sz w:val="20"/>
                <w:szCs w:val="20"/>
              </w:rPr>
              <w:fldChar w:fldCharType="separate"/>
            </w:r>
            <w:r w:rsidRPr="00B10B6F">
              <w:rPr>
                <w:color w:val="000000"/>
                <w:sz w:val="20"/>
                <w:szCs w:val="20"/>
              </w:rPr>
              <w:fldChar w:fldCharType="end"/>
            </w:r>
          </w:p>
        </w:tc>
        <w:tc>
          <w:tcPr>
            <w:tcW w:w="699" w:type="pct"/>
            <w:shd w:val="clear" w:color="auto" w:fill="FFFFFF"/>
          </w:tcPr>
          <w:p w14:paraId="34633270" w14:textId="77777777" w:rsidR="00673E09" w:rsidRPr="00B10B6F" w:rsidRDefault="006F2016" w:rsidP="00673E09">
            <w:pPr>
              <w:rPr>
                <w:color w:val="000000"/>
                <w:sz w:val="20"/>
                <w:szCs w:val="20"/>
              </w:rPr>
            </w:pPr>
            <w:r w:rsidRPr="00B10B6F">
              <w:rPr>
                <w:color w:val="000000"/>
                <w:sz w:val="20"/>
                <w:szCs w:val="20"/>
              </w:rPr>
              <w:fldChar w:fldCharType="begin">
                <w:ffData>
                  <w:name w:val="A_TF_01"/>
                  <w:enabled/>
                  <w:calcOnExit w:val="0"/>
                  <w:ddList>
                    <w:result w:val="1"/>
                    <w:listEntry w:val="(select)"/>
                    <w:listEntry w:val="GEFTF"/>
                    <w:listEntry w:val="LDCF"/>
                    <w:listEntry w:val="SCCF-A"/>
                    <w:listEntry w:val="SCCF-B"/>
                    <w:listEntry w:val="CBIT"/>
                  </w:ddList>
                </w:ffData>
              </w:fldChar>
            </w:r>
            <w:bookmarkStart w:id="3" w:name="A_TF_01"/>
            <w:r w:rsidR="00673E09" w:rsidRPr="00B10B6F">
              <w:rPr>
                <w:color w:val="000000"/>
                <w:sz w:val="20"/>
                <w:szCs w:val="20"/>
              </w:rPr>
              <w:instrText xml:space="preserve"> FORMDROPDOWN </w:instrText>
            </w:r>
            <w:r w:rsidR="002D4D63">
              <w:rPr>
                <w:color w:val="000000"/>
                <w:sz w:val="20"/>
                <w:szCs w:val="20"/>
              </w:rPr>
            </w:r>
            <w:r w:rsidR="002D4D63">
              <w:rPr>
                <w:color w:val="000000"/>
                <w:sz w:val="20"/>
                <w:szCs w:val="20"/>
              </w:rPr>
              <w:fldChar w:fldCharType="separate"/>
            </w:r>
            <w:r w:rsidRPr="00B10B6F">
              <w:rPr>
                <w:color w:val="000000"/>
                <w:sz w:val="20"/>
                <w:szCs w:val="20"/>
              </w:rPr>
              <w:fldChar w:fldCharType="end"/>
            </w:r>
            <w:bookmarkEnd w:id="3"/>
          </w:p>
        </w:tc>
        <w:tc>
          <w:tcPr>
            <w:tcW w:w="693" w:type="pct"/>
            <w:shd w:val="clear" w:color="auto" w:fill="FFFFFF"/>
          </w:tcPr>
          <w:p w14:paraId="5C92CBED" w14:textId="77777777" w:rsidR="00673E09" w:rsidRPr="00B10B6F" w:rsidRDefault="00AC1E32" w:rsidP="00673E09">
            <w:pPr>
              <w:jc w:val="right"/>
              <w:rPr>
                <w:color w:val="000000"/>
                <w:sz w:val="20"/>
                <w:szCs w:val="20"/>
              </w:rPr>
            </w:pPr>
            <w:r>
              <w:rPr>
                <w:color w:val="000000"/>
                <w:sz w:val="20"/>
                <w:szCs w:val="20"/>
              </w:rPr>
              <w:t>852,000</w:t>
            </w:r>
          </w:p>
        </w:tc>
        <w:tc>
          <w:tcPr>
            <w:tcW w:w="695" w:type="pct"/>
            <w:shd w:val="clear" w:color="auto" w:fill="FFFFFF"/>
          </w:tcPr>
          <w:p w14:paraId="06A629C1" w14:textId="77777777" w:rsidR="00673E09" w:rsidRPr="00B10B6F" w:rsidRDefault="00AC1E32" w:rsidP="00673E09">
            <w:pPr>
              <w:jc w:val="right"/>
              <w:rPr>
                <w:color w:val="000000"/>
                <w:sz w:val="20"/>
                <w:szCs w:val="20"/>
              </w:rPr>
            </w:pPr>
            <w:r>
              <w:rPr>
                <w:color w:val="000000"/>
                <w:sz w:val="20"/>
                <w:szCs w:val="20"/>
              </w:rPr>
              <w:t>700,000</w:t>
            </w:r>
          </w:p>
        </w:tc>
      </w:tr>
      <w:tr w:rsidR="00572634" w:rsidRPr="00B10B6F" w14:paraId="491B3618" w14:textId="77777777" w:rsidTr="001F756F">
        <w:trPr>
          <w:trHeight w:val="242"/>
          <w:jc w:val="center"/>
        </w:trPr>
        <w:tc>
          <w:tcPr>
            <w:tcW w:w="2913" w:type="pct"/>
            <w:shd w:val="clear" w:color="auto" w:fill="FFFFFF"/>
          </w:tcPr>
          <w:p w14:paraId="21B7309E" w14:textId="77777777" w:rsidR="00572634" w:rsidRPr="00B10B6F" w:rsidRDefault="00572634" w:rsidP="00572634">
            <w:pPr>
              <w:jc w:val="right"/>
              <w:rPr>
                <w:color w:val="000000"/>
                <w:sz w:val="20"/>
                <w:szCs w:val="20"/>
              </w:rPr>
            </w:pPr>
            <w:r w:rsidRPr="00B10B6F">
              <w:rPr>
                <w:color w:val="000000"/>
                <w:sz w:val="22"/>
                <w:szCs w:val="22"/>
              </w:rPr>
              <w:t>Total Project Cost</w:t>
            </w:r>
          </w:p>
        </w:tc>
        <w:tc>
          <w:tcPr>
            <w:tcW w:w="699" w:type="pct"/>
            <w:shd w:val="clear" w:color="auto" w:fill="FFFFFF"/>
          </w:tcPr>
          <w:p w14:paraId="0BD0DEF7" w14:textId="77777777" w:rsidR="00572634" w:rsidRPr="00B10B6F" w:rsidRDefault="00572634" w:rsidP="00572634">
            <w:pPr>
              <w:rPr>
                <w:color w:val="000000"/>
                <w:sz w:val="20"/>
                <w:szCs w:val="20"/>
              </w:rPr>
            </w:pPr>
          </w:p>
        </w:tc>
        <w:tc>
          <w:tcPr>
            <w:tcW w:w="693" w:type="pct"/>
            <w:shd w:val="clear" w:color="auto" w:fill="FFFFFF"/>
          </w:tcPr>
          <w:p w14:paraId="67065ABB" w14:textId="77777777" w:rsidR="00572634" w:rsidRPr="00B10B6F" w:rsidRDefault="00AC1E32" w:rsidP="00572634">
            <w:pPr>
              <w:jc w:val="right"/>
              <w:rPr>
                <w:color w:val="000000"/>
                <w:sz w:val="20"/>
                <w:szCs w:val="20"/>
              </w:rPr>
            </w:pPr>
            <w:r>
              <w:rPr>
                <w:color w:val="000000"/>
                <w:sz w:val="20"/>
                <w:szCs w:val="20"/>
              </w:rPr>
              <w:t>852,000</w:t>
            </w:r>
          </w:p>
        </w:tc>
        <w:tc>
          <w:tcPr>
            <w:tcW w:w="695" w:type="pct"/>
            <w:shd w:val="clear" w:color="auto" w:fill="FFFFFF"/>
          </w:tcPr>
          <w:p w14:paraId="79D3B031" w14:textId="77777777" w:rsidR="00572634" w:rsidRPr="00B10B6F" w:rsidRDefault="00AC1E32" w:rsidP="00572634">
            <w:pPr>
              <w:jc w:val="right"/>
              <w:rPr>
                <w:color w:val="000000"/>
                <w:sz w:val="20"/>
                <w:szCs w:val="20"/>
              </w:rPr>
            </w:pPr>
            <w:r>
              <w:rPr>
                <w:color w:val="000000"/>
                <w:sz w:val="20"/>
                <w:szCs w:val="20"/>
              </w:rPr>
              <w:t>700,000</w:t>
            </w:r>
          </w:p>
        </w:tc>
      </w:tr>
    </w:tbl>
    <w:p w14:paraId="33F71EF2" w14:textId="77777777" w:rsidR="00852374" w:rsidRPr="00B10B6F" w:rsidRDefault="00852374" w:rsidP="005A41F8">
      <w:pPr>
        <w:rPr>
          <w:color w:val="000000"/>
        </w:rPr>
      </w:pPr>
    </w:p>
    <w:p w14:paraId="2A6AF6CB" w14:textId="77777777" w:rsidR="002E79FC" w:rsidRPr="00B10B6F" w:rsidRDefault="007874DC" w:rsidP="00B5167B">
      <w:pPr>
        <w:pStyle w:val="Footer"/>
        <w:numPr>
          <w:ilvl w:val="0"/>
          <w:numId w:val="2"/>
        </w:numPr>
        <w:tabs>
          <w:tab w:val="clear" w:pos="4320"/>
          <w:tab w:val="clear" w:pos="8640"/>
        </w:tabs>
        <w:spacing w:after="80"/>
        <w:ind w:left="270" w:hanging="270"/>
        <w:rPr>
          <w:color w:val="000000"/>
          <w:sz w:val="20"/>
          <w:szCs w:val="22"/>
        </w:rPr>
      </w:pPr>
      <w:bookmarkStart w:id="4" w:name="OLE_LINK1"/>
      <w:bookmarkStart w:id="5" w:name="OLE_LINK2"/>
      <w:r w:rsidRPr="00B10B6F">
        <w:rPr>
          <w:rFonts w:ascii="Times New Roman Bold" w:hAnsi="Times New Roman Bold"/>
          <w:b/>
          <w:smallCaps/>
          <w:color w:val="000000"/>
          <w:sz w:val="22"/>
          <w:szCs w:val="22"/>
        </w:rPr>
        <w:t>Project Description Summary</w:t>
      </w:r>
      <w:r w:rsidRPr="00B10B6F">
        <w:rPr>
          <w:color w:val="000000"/>
          <w:sz w:val="20"/>
          <w:szCs w:val="22"/>
        </w:rPr>
        <w:t xml:space="preserve"> (List the $ by project component. Attach a detailed project budget table that supports all the project components in this table</w:t>
      </w:r>
      <w:r w:rsidR="00C24448" w:rsidRPr="00B10B6F">
        <w:rPr>
          <w:color w:val="000000"/>
          <w:sz w:val="20"/>
          <w:szCs w:val="22"/>
        </w:rPr>
        <w:t>. Co-financing for enabling activity is encouraged but not required</w:t>
      </w:r>
      <w:r w:rsidRPr="00B10B6F">
        <w:rPr>
          <w:color w:val="000000"/>
          <w:sz w:val="20"/>
          <w:szCs w:val="22"/>
        </w:rPr>
        <w: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45"/>
        <w:gridCol w:w="3851"/>
        <w:gridCol w:w="1260"/>
        <w:gridCol w:w="1350"/>
      </w:tblGrid>
      <w:tr w:rsidR="00F8700D" w:rsidRPr="00B5167B" w14:paraId="32096D53" w14:textId="77777777" w:rsidTr="00B5167B">
        <w:trPr>
          <w:jc w:val="center"/>
        </w:trPr>
        <w:tc>
          <w:tcPr>
            <w:tcW w:w="10620" w:type="dxa"/>
            <w:gridSpan w:val="5"/>
            <w:shd w:val="clear" w:color="auto" w:fill="auto"/>
          </w:tcPr>
          <w:bookmarkEnd w:id="4"/>
          <w:bookmarkEnd w:id="5"/>
          <w:p w14:paraId="648A8B28" w14:textId="77777777" w:rsidR="00F8700D" w:rsidRPr="00B5167B" w:rsidRDefault="00F8700D" w:rsidP="00B5167B">
            <w:pPr>
              <w:tabs>
                <w:tab w:val="left" w:pos="5790"/>
              </w:tabs>
              <w:rPr>
                <w:b/>
                <w:sz w:val="20"/>
                <w:szCs w:val="20"/>
              </w:rPr>
            </w:pPr>
            <w:r w:rsidRPr="00B5167B">
              <w:rPr>
                <w:b/>
                <w:sz w:val="20"/>
                <w:szCs w:val="20"/>
              </w:rPr>
              <w:t xml:space="preserve">Project Objective: </w:t>
            </w:r>
            <w:r w:rsidR="00B233E3" w:rsidRPr="00B233E3">
              <w:rPr>
                <w:b/>
                <w:sz w:val="20"/>
                <w:szCs w:val="20"/>
              </w:rPr>
              <w:t>To assist Thailand in the preparation of its Fourth National Communication and Third Biennial Update Report (NC4-BUR3) for the fulfilment of the obligations under the United Nations Framework Convention on Climate Change (UNFCCC).</w:t>
            </w:r>
          </w:p>
        </w:tc>
      </w:tr>
      <w:tr w:rsidR="00F8700D" w:rsidRPr="00B5167B" w14:paraId="6AC82F8A" w14:textId="77777777" w:rsidTr="00B5167B">
        <w:trPr>
          <w:jc w:val="center"/>
        </w:trPr>
        <w:tc>
          <w:tcPr>
            <w:tcW w:w="2214" w:type="dxa"/>
            <w:vMerge w:val="restart"/>
            <w:shd w:val="clear" w:color="auto" w:fill="auto"/>
            <w:vAlign w:val="center"/>
          </w:tcPr>
          <w:p w14:paraId="2EB3E34B"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Project Component</w:t>
            </w:r>
          </w:p>
        </w:tc>
        <w:tc>
          <w:tcPr>
            <w:tcW w:w="1945" w:type="dxa"/>
            <w:vMerge w:val="restart"/>
            <w:shd w:val="clear" w:color="auto" w:fill="auto"/>
            <w:vAlign w:val="center"/>
          </w:tcPr>
          <w:p w14:paraId="46237B6E"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Project Outcomes</w:t>
            </w:r>
          </w:p>
        </w:tc>
        <w:tc>
          <w:tcPr>
            <w:tcW w:w="3851" w:type="dxa"/>
            <w:vMerge w:val="restart"/>
            <w:shd w:val="clear" w:color="auto" w:fill="auto"/>
            <w:vAlign w:val="center"/>
          </w:tcPr>
          <w:p w14:paraId="5A42F3DD"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Project Outputs</w:t>
            </w:r>
          </w:p>
        </w:tc>
        <w:tc>
          <w:tcPr>
            <w:tcW w:w="2610" w:type="dxa"/>
            <w:gridSpan w:val="2"/>
            <w:shd w:val="clear" w:color="auto" w:fill="auto"/>
          </w:tcPr>
          <w:p w14:paraId="55925B5F"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(in $)</w:t>
            </w:r>
          </w:p>
        </w:tc>
      </w:tr>
      <w:tr w:rsidR="00F8700D" w:rsidRPr="00B5167B" w14:paraId="68026737" w14:textId="77777777" w:rsidTr="00B5167B">
        <w:trPr>
          <w:jc w:val="center"/>
        </w:trPr>
        <w:tc>
          <w:tcPr>
            <w:tcW w:w="2214" w:type="dxa"/>
            <w:vMerge/>
            <w:shd w:val="clear" w:color="auto" w:fill="auto"/>
          </w:tcPr>
          <w:p w14:paraId="1CD4ADC8" w14:textId="77777777" w:rsidR="00F8700D" w:rsidRPr="00B5167B" w:rsidRDefault="00F8700D" w:rsidP="00B5167B">
            <w:pPr>
              <w:tabs>
                <w:tab w:val="left" w:pos="5790"/>
              </w:tabs>
              <w:rPr>
                <w:b/>
                <w:sz w:val="20"/>
                <w:szCs w:val="20"/>
              </w:rPr>
            </w:pPr>
          </w:p>
        </w:tc>
        <w:tc>
          <w:tcPr>
            <w:tcW w:w="1945" w:type="dxa"/>
            <w:vMerge/>
            <w:shd w:val="clear" w:color="auto" w:fill="auto"/>
          </w:tcPr>
          <w:p w14:paraId="261B93D2" w14:textId="77777777" w:rsidR="00F8700D" w:rsidRPr="00B5167B" w:rsidRDefault="00F8700D" w:rsidP="00B5167B">
            <w:pPr>
              <w:tabs>
                <w:tab w:val="left" w:pos="5790"/>
              </w:tabs>
              <w:rPr>
                <w:b/>
                <w:sz w:val="20"/>
                <w:szCs w:val="20"/>
              </w:rPr>
            </w:pPr>
          </w:p>
        </w:tc>
        <w:tc>
          <w:tcPr>
            <w:tcW w:w="3851" w:type="dxa"/>
            <w:vMerge/>
            <w:shd w:val="clear" w:color="auto" w:fill="auto"/>
          </w:tcPr>
          <w:p w14:paraId="0B02A1AE" w14:textId="77777777" w:rsidR="00F8700D" w:rsidRPr="00B5167B" w:rsidRDefault="00F8700D" w:rsidP="00B5167B">
            <w:pPr>
              <w:tabs>
                <w:tab w:val="left" w:pos="5790"/>
              </w:tabs>
              <w:rPr>
                <w:b/>
                <w:sz w:val="20"/>
                <w:szCs w:val="20"/>
              </w:rPr>
            </w:pPr>
          </w:p>
        </w:tc>
        <w:tc>
          <w:tcPr>
            <w:tcW w:w="1260" w:type="dxa"/>
            <w:shd w:val="clear" w:color="auto" w:fill="auto"/>
          </w:tcPr>
          <w:p w14:paraId="7F014123"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GEF Project</w:t>
            </w:r>
          </w:p>
          <w:p w14:paraId="6E2CCD01"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Financing</w:t>
            </w:r>
          </w:p>
        </w:tc>
        <w:tc>
          <w:tcPr>
            <w:tcW w:w="1350" w:type="dxa"/>
            <w:shd w:val="clear" w:color="auto" w:fill="auto"/>
          </w:tcPr>
          <w:p w14:paraId="47C191C7" w14:textId="77777777" w:rsidR="00F8700D" w:rsidRPr="00B5167B" w:rsidRDefault="00F8700D" w:rsidP="00B5167B">
            <w:pPr>
              <w:pStyle w:val="Heading3"/>
              <w:jc w:val="center"/>
              <w:rPr>
                <w:bCs w:val="0"/>
                <w:iCs/>
                <w:color w:val="000000"/>
                <w:sz w:val="20"/>
                <w:szCs w:val="20"/>
              </w:rPr>
            </w:pPr>
            <w:r w:rsidRPr="00B5167B">
              <w:rPr>
                <w:bCs w:val="0"/>
                <w:iCs/>
                <w:color w:val="000000"/>
                <w:sz w:val="20"/>
                <w:szCs w:val="20"/>
              </w:rPr>
              <w:t>Confirmed Co-financing</w:t>
            </w:r>
          </w:p>
        </w:tc>
      </w:tr>
      <w:tr w:rsidR="00AC1E32" w:rsidRPr="00B5167B" w14:paraId="58F5F16B" w14:textId="77777777" w:rsidTr="000E28D3">
        <w:trPr>
          <w:trHeight w:val="470"/>
          <w:jc w:val="center"/>
        </w:trPr>
        <w:tc>
          <w:tcPr>
            <w:tcW w:w="2214" w:type="dxa"/>
            <w:shd w:val="clear" w:color="auto" w:fill="auto"/>
          </w:tcPr>
          <w:p w14:paraId="3F3EA6B6" w14:textId="77777777" w:rsidR="00AC1E32" w:rsidRPr="00533DC1" w:rsidRDefault="00AC1E32" w:rsidP="00AC1E32">
            <w:pPr>
              <w:rPr>
                <w:sz w:val="20"/>
                <w:szCs w:val="20"/>
              </w:rPr>
            </w:pPr>
            <w:r w:rsidRPr="00533DC1">
              <w:rPr>
                <w:sz w:val="20"/>
                <w:szCs w:val="20"/>
              </w:rPr>
              <w:t>1. National circumstances, Institutional Arrangements,</w:t>
            </w:r>
          </w:p>
          <w:p w14:paraId="618E6603" w14:textId="77777777" w:rsidR="00AC1E32" w:rsidRPr="00B5167B" w:rsidRDefault="00AC1E32" w:rsidP="00AC1E32">
            <w:pPr>
              <w:tabs>
                <w:tab w:val="left" w:pos="5790"/>
              </w:tabs>
              <w:rPr>
                <w:sz w:val="20"/>
                <w:szCs w:val="20"/>
              </w:rPr>
            </w:pPr>
            <w:r w:rsidRPr="00533DC1">
              <w:rPr>
                <w:sz w:val="20"/>
                <w:szCs w:val="20"/>
              </w:rPr>
              <w:t>and Other Information</w:t>
            </w:r>
          </w:p>
        </w:tc>
        <w:tc>
          <w:tcPr>
            <w:tcW w:w="1945" w:type="dxa"/>
            <w:shd w:val="clear" w:color="auto" w:fill="auto"/>
          </w:tcPr>
          <w:p w14:paraId="2EEC6F63" w14:textId="77777777" w:rsidR="00AC1E32" w:rsidRPr="00533DC1" w:rsidRDefault="00AC1E32" w:rsidP="00AC1E32">
            <w:pPr>
              <w:rPr>
                <w:noProof/>
                <w:color w:val="000000"/>
                <w:sz w:val="20"/>
                <w:szCs w:val="20"/>
              </w:rPr>
            </w:pPr>
            <w:r w:rsidRPr="00533DC1">
              <w:rPr>
                <w:noProof/>
                <w:color w:val="000000"/>
                <w:sz w:val="20"/>
                <w:szCs w:val="20"/>
              </w:rPr>
              <w:t>Outcome 1.1:</w:t>
            </w:r>
          </w:p>
          <w:p w14:paraId="3F79EAD4" w14:textId="77777777" w:rsidR="00AC1E32" w:rsidRPr="00533DC1" w:rsidRDefault="00AC1E32" w:rsidP="00AC1E32">
            <w:pPr>
              <w:rPr>
                <w:noProof/>
                <w:color w:val="000000"/>
                <w:sz w:val="20"/>
                <w:szCs w:val="20"/>
              </w:rPr>
            </w:pPr>
            <w:r w:rsidRPr="00533DC1">
              <w:rPr>
                <w:noProof/>
                <w:color w:val="000000"/>
                <w:sz w:val="20"/>
                <w:szCs w:val="20"/>
              </w:rPr>
              <w:t xml:space="preserve">National circumstances concerning the physical and socio-economic characteristics of the country, how these might affect the way in which Thailand deals with climate change and sustainable development issues in the long term, and </w:t>
            </w:r>
            <w:r w:rsidRPr="00533DC1">
              <w:rPr>
                <w:noProof/>
                <w:color w:val="000000"/>
                <w:sz w:val="20"/>
                <w:szCs w:val="20"/>
              </w:rPr>
              <w:lastRenderedPageBreak/>
              <w:t>institutional arrangements.</w:t>
            </w:r>
          </w:p>
          <w:p w14:paraId="433293E4" w14:textId="77777777" w:rsidR="00AC1E32" w:rsidRPr="00533DC1" w:rsidRDefault="00AC1E32" w:rsidP="00AC1E32">
            <w:pPr>
              <w:rPr>
                <w:noProof/>
                <w:color w:val="000000"/>
                <w:sz w:val="20"/>
                <w:szCs w:val="20"/>
              </w:rPr>
            </w:pPr>
          </w:p>
          <w:p w14:paraId="0660799C" w14:textId="77777777" w:rsidR="00AC1E32" w:rsidRPr="00533DC1" w:rsidRDefault="00AC1E32" w:rsidP="00AC1E32">
            <w:pPr>
              <w:rPr>
                <w:noProof/>
                <w:color w:val="000000"/>
                <w:sz w:val="20"/>
                <w:szCs w:val="20"/>
              </w:rPr>
            </w:pPr>
          </w:p>
          <w:p w14:paraId="3E25F8BD" w14:textId="77777777" w:rsidR="00AC1E32" w:rsidRPr="00533DC1" w:rsidRDefault="00AC1E32" w:rsidP="00AC1E32">
            <w:pPr>
              <w:rPr>
                <w:noProof/>
                <w:color w:val="000000"/>
                <w:sz w:val="20"/>
                <w:szCs w:val="20"/>
              </w:rPr>
            </w:pPr>
          </w:p>
          <w:p w14:paraId="51C444CC" w14:textId="77777777" w:rsidR="00AC1E32" w:rsidRPr="00533DC1" w:rsidRDefault="00AC1E32" w:rsidP="00AC1E32">
            <w:pPr>
              <w:rPr>
                <w:noProof/>
                <w:color w:val="000000"/>
                <w:sz w:val="20"/>
                <w:szCs w:val="20"/>
              </w:rPr>
            </w:pPr>
            <w:r w:rsidRPr="00533DC1">
              <w:rPr>
                <w:noProof/>
                <w:color w:val="000000"/>
                <w:sz w:val="20"/>
                <w:szCs w:val="20"/>
              </w:rPr>
              <w:t>Outcome 1.2:</w:t>
            </w:r>
          </w:p>
          <w:p w14:paraId="719033A7" w14:textId="77777777" w:rsidR="00AC1E32" w:rsidRPr="00533DC1" w:rsidRDefault="00AC1E32" w:rsidP="00AC1E32">
            <w:pPr>
              <w:rPr>
                <w:color w:val="000000"/>
                <w:sz w:val="20"/>
                <w:szCs w:val="20"/>
              </w:rPr>
            </w:pPr>
            <w:r w:rsidRPr="00533DC1">
              <w:rPr>
                <w:noProof/>
                <w:color w:val="000000"/>
                <w:sz w:val="20"/>
                <w:szCs w:val="20"/>
              </w:rPr>
              <w:t>Other Information section updated in the BUR</w:t>
            </w:r>
            <w:r w:rsidRPr="00533DC1">
              <w:rPr>
                <w:noProof/>
                <w:color w:val="000000"/>
                <w:sz w:val="20"/>
                <w:szCs w:val="20"/>
                <w:rtl/>
                <w:cs/>
              </w:rPr>
              <w:t>3</w:t>
            </w:r>
            <w:r w:rsidRPr="00533DC1">
              <w:rPr>
                <w:noProof/>
                <w:color w:val="000000"/>
                <w:sz w:val="20"/>
                <w:szCs w:val="20"/>
              </w:rPr>
              <w:t xml:space="preserve"> and NC</w:t>
            </w:r>
            <w:r w:rsidRPr="00533DC1">
              <w:rPr>
                <w:noProof/>
                <w:color w:val="000000"/>
                <w:sz w:val="20"/>
                <w:szCs w:val="20"/>
                <w:rtl/>
                <w:cs/>
              </w:rPr>
              <w:t>4</w:t>
            </w:r>
          </w:p>
        </w:tc>
        <w:tc>
          <w:tcPr>
            <w:tcW w:w="3851" w:type="dxa"/>
            <w:shd w:val="clear" w:color="auto" w:fill="auto"/>
          </w:tcPr>
          <w:p w14:paraId="441A7CF0" w14:textId="77777777" w:rsidR="00AC1E32" w:rsidRPr="00533DC1" w:rsidRDefault="00AC1E32" w:rsidP="00AC1E32">
            <w:pPr>
              <w:rPr>
                <w:noProof/>
                <w:color w:val="000000"/>
                <w:sz w:val="20"/>
                <w:szCs w:val="20"/>
              </w:rPr>
            </w:pPr>
            <w:r w:rsidRPr="00533DC1">
              <w:rPr>
                <w:noProof/>
                <w:color w:val="000000"/>
                <w:sz w:val="20"/>
                <w:szCs w:val="20"/>
              </w:rPr>
              <w:lastRenderedPageBreak/>
              <w:t>Output 1.1.1: A chapter on national circumstances and institutional arrangement for NC4-BUR3 is developed</w:t>
            </w:r>
          </w:p>
          <w:p w14:paraId="4737D2FC" w14:textId="77777777" w:rsidR="00AC1E32" w:rsidRPr="00533DC1" w:rsidRDefault="00AC1E32" w:rsidP="00AC1E32">
            <w:pPr>
              <w:rPr>
                <w:noProof/>
                <w:color w:val="000000"/>
                <w:sz w:val="20"/>
                <w:szCs w:val="20"/>
              </w:rPr>
            </w:pPr>
            <w:r w:rsidRPr="00533DC1">
              <w:rPr>
                <w:noProof/>
                <w:color w:val="000000"/>
                <w:sz w:val="20"/>
                <w:szCs w:val="20"/>
              </w:rPr>
              <w:t>Output 1.1.2: Description of Geographical characteristics, including climate, forests, land use and other environmental characteristics</w:t>
            </w:r>
          </w:p>
          <w:p w14:paraId="43A5F88B" w14:textId="77777777" w:rsidR="00AC1E32" w:rsidRPr="00533DC1" w:rsidRDefault="00AC1E32" w:rsidP="00AC1E32">
            <w:pPr>
              <w:rPr>
                <w:noProof/>
                <w:color w:val="000000"/>
                <w:sz w:val="20"/>
                <w:szCs w:val="20"/>
              </w:rPr>
            </w:pPr>
            <w:r w:rsidRPr="00533DC1">
              <w:rPr>
                <w:noProof/>
                <w:color w:val="000000"/>
                <w:sz w:val="20"/>
                <w:szCs w:val="20"/>
              </w:rPr>
              <w:t>Output 1.1.3: Description of socioeconomic characteristics of the country and how these might affect the way in which Thailand deals with climate change and sustainable development issues in the long term</w:t>
            </w:r>
          </w:p>
          <w:p w14:paraId="513CD505" w14:textId="77777777" w:rsidR="00AC1E32" w:rsidRPr="00533DC1" w:rsidRDefault="00AC1E32" w:rsidP="00AC1E32">
            <w:pPr>
              <w:rPr>
                <w:noProof/>
                <w:color w:val="000000"/>
                <w:sz w:val="20"/>
                <w:szCs w:val="20"/>
              </w:rPr>
            </w:pPr>
            <w:r w:rsidRPr="00533DC1">
              <w:rPr>
                <w:noProof/>
                <w:color w:val="000000"/>
                <w:sz w:val="20"/>
                <w:szCs w:val="20"/>
              </w:rPr>
              <w:t xml:space="preserve">Output 1.1.4: Collect sex-disaggregated data and research on gender issues in relation to </w:t>
            </w:r>
            <w:r>
              <w:rPr>
                <w:noProof/>
                <w:color w:val="000000"/>
                <w:sz w:val="20"/>
                <w:szCs w:val="20"/>
              </w:rPr>
              <w:t>climate change</w:t>
            </w:r>
          </w:p>
          <w:p w14:paraId="25C50991" w14:textId="77777777" w:rsidR="00AC1E32" w:rsidRPr="00533DC1" w:rsidRDefault="00AC1E32" w:rsidP="00AC1E32">
            <w:pPr>
              <w:rPr>
                <w:noProof/>
                <w:color w:val="000000"/>
                <w:sz w:val="20"/>
                <w:szCs w:val="20"/>
              </w:rPr>
            </w:pPr>
            <w:r w:rsidRPr="00533DC1">
              <w:rPr>
                <w:noProof/>
                <w:color w:val="000000"/>
                <w:sz w:val="20"/>
                <w:szCs w:val="20"/>
              </w:rPr>
              <w:lastRenderedPageBreak/>
              <w:t>Output 1.1.5:Consultation with Implementing Partner and key relevant stakeholders on social, economic, and environmental impacts</w:t>
            </w:r>
          </w:p>
          <w:p w14:paraId="130CD6F8" w14:textId="77777777" w:rsidR="00AC1E32" w:rsidRPr="00533DC1" w:rsidRDefault="00AC1E32" w:rsidP="00AC1E32">
            <w:pPr>
              <w:rPr>
                <w:noProof/>
                <w:color w:val="000000"/>
                <w:sz w:val="20"/>
                <w:szCs w:val="20"/>
              </w:rPr>
            </w:pPr>
          </w:p>
          <w:p w14:paraId="6E9FB305" w14:textId="77777777" w:rsidR="00AC1E32" w:rsidRPr="00533DC1" w:rsidRDefault="00AC1E32" w:rsidP="00AC1E32">
            <w:pPr>
              <w:rPr>
                <w:noProof/>
                <w:color w:val="000000"/>
                <w:sz w:val="20"/>
                <w:szCs w:val="20"/>
              </w:rPr>
            </w:pPr>
            <w:r w:rsidRPr="00533DC1">
              <w:rPr>
                <w:noProof/>
                <w:color w:val="000000"/>
                <w:sz w:val="20"/>
                <w:szCs w:val="20"/>
              </w:rPr>
              <w:t>Output 1.2.1: A chapter on constraints and gaps related to financial, technical and capacity in addressing climate change for NC</w:t>
            </w:r>
            <w:r w:rsidRPr="00533DC1">
              <w:rPr>
                <w:noProof/>
                <w:color w:val="000000"/>
                <w:sz w:val="20"/>
                <w:szCs w:val="20"/>
                <w:rtl/>
                <w:cs/>
              </w:rPr>
              <w:t>4</w:t>
            </w:r>
            <w:r w:rsidRPr="00533DC1">
              <w:rPr>
                <w:noProof/>
                <w:color w:val="000000"/>
                <w:sz w:val="20"/>
                <w:szCs w:val="20"/>
              </w:rPr>
              <w:t xml:space="preserve"> and BUR</w:t>
            </w:r>
            <w:r w:rsidRPr="00533DC1">
              <w:rPr>
                <w:noProof/>
                <w:color w:val="000000"/>
                <w:sz w:val="20"/>
                <w:szCs w:val="20"/>
                <w:rtl/>
                <w:cs/>
              </w:rPr>
              <w:t>3</w:t>
            </w:r>
          </w:p>
          <w:p w14:paraId="7FA3B93A" w14:textId="77777777" w:rsidR="00AC1E32" w:rsidRPr="00533DC1" w:rsidRDefault="00AC1E32" w:rsidP="00AC1E32">
            <w:pPr>
              <w:rPr>
                <w:noProof/>
                <w:color w:val="000000"/>
                <w:sz w:val="20"/>
                <w:szCs w:val="20"/>
              </w:rPr>
            </w:pPr>
            <w:r w:rsidRPr="00533DC1">
              <w:rPr>
                <w:noProof/>
                <w:color w:val="000000"/>
                <w:sz w:val="20"/>
                <w:szCs w:val="20"/>
              </w:rPr>
              <w:t>Output 1.2.2: Report on national capacity in tackling and implementing climate change issues</w:t>
            </w:r>
          </w:p>
          <w:p w14:paraId="4705F45C" w14:textId="77777777" w:rsidR="00AC1E32" w:rsidRPr="00533DC1" w:rsidRDefault="00AC1E32" w:rsidP="00AC1E32">
            <w:pPr>
              <w:rPr>
                <w:noProof/>
                <w:color w:val="000000"/>
                <w:sz w:val="20"/>
                <w:szCs w:val="20"/>
              </w:rPr>
            </w:pPr>
            <w:r w:rsidRPr="00533DC1">
              <w:rPr>
                <w:noProof/>
                <w:color w:val="000000"/>
                <w:sz w:val="20"/>
                <w:szCs w:val="20"/>
              </w:rPr>
              <w:t>Output 1.2.3: Elaboration on the resources received including details on collaboration and synergy among existing entities on climate change activities</w:t>
            </w:r>
          </w:p>
          <w:p w14:paraId="4A7C44DD" w14:textId="77777777" w:rsidR="00AC1E32" w:rsidRPr="00533DC1" w:rsidRDefault="00AC1E32" w:rsidP="00AC1E32">
            <w:pPr>
              <w:rPr>
                <w:color w:val="000000"/>
                <w:sz w:val="20"/>
                <w:szCs w:val="20"/>
              </w:rPr>
            </w:pPr>
            <w:r w:rsidRPr="00533DC1">
              <w:rPr>
                <w:noProof/>
                <w:color w:val="000000"/>
                <w:sz w:val="20"/>
                <w:szCs w:val="20"/>
              </w:rPr>
              <w:t>Output 1.2.4: Stakeholder consultation workshops organized and outreach activities on identify needs, constrains in the operationalized of climate change means of implementation</w:t>
            </w:r>
          </w:p>
        </w:tc>
        <w:tc>
          <w:tcPr>
            <w:tcW w:w="1260" w:type="dxa"/>
            <w:shd w:val="clear" w:color="auto" w:fill="auto"/>
          </w:tcPr>
          <w:p w14:paraId="1C6AAB27" w14:textId="77777777" w:rsidR="00AC1E32" w:rsidRPr="00533DC1" w:rsidRDefault="00AC1E32" w:rsidP="00AC1E32">
            <w:pPr>
              <w:jc w:val="center"/>
              <w:rPr>
                <w:color w:val="000000"/>
                <w:sz w:val="20"/>
                <w:szCs w:val="20"/>
              </w:rPr>
            </w:pPr>
            <w:r w:rsidRPr="00533DC1">
              <w:rPr>
                <w:sz w:val="20"/>
                <w:szCs w:val="20"/>
              </w:rPr>
              <w:lastRenderedPageBreak/>
              <w:t>8</w:t>
            </w:r>
            <w:r>
              <w:rPr>
                <w:sz w:val="20"/>
                <w:szCs w:val="20"/>
              </w:rPr>
              <w:t>8</w:t>
            </w:r>
            <w:r w:rsidRPr="00533DC1">
              <w:rPr>
                <w:sz w:val="20"/>
                <w:szCs w:val="20"/>
              </w:rPr>
              <w:t>,</w:t>
            </w:r>
            <w:r>
              <w:rPr>
                <w:sz w:val="20"/>
                <w:szCs w:val="20"/>
              </w:rPr>
              <w:t>5</w:t>
            </w:r>
            <w:r w:rsidRPr="00533DC1">
              <w:rPr>
                <w:sz w:val="20"/>
                <w:szCs w:val="20"/>
              </w:rPr>
              <w:t>00</w:t>
            </w:r>
          </w:p>
        </w:tc>
        <w:tc>
          <w:tcPr>
            <w:tcW w:w="1350" w:type="dxa"/>
            <w:shd w:val="clear" w:color="auto" w:fill="auto"/>
          </w:tcPr>
          <w:p w14:paraId="4334BAFA" w14:textId="77777777" w:rsidR="00AC1E32" w:rsidRPr="00533DC1" w:rsidRDefault="00AC1E32" w:rsidP="00AC1E32">
            <w:pPr>
              <w:jc w:val="center"/>
              <w:rPr>
                <w:color w:val="000000"/>
                <w:sz w:val="20"/>
                <w:szCs w:val="20"/>
              </w:rPr>
            </w:pPr>
            <w:r w:rsidRPr="00533DC1">
              <w:rPr>
                <w:bCs/>
                <w:sz w:val="20"/>
                <w:szCs w:val="20"/>
              </w:rPr>
              <w:t>200,000</w:t>
            </w:r>
          </w:p>
        </w:tc>
      </w:tr>
      <w:tr w:rsidR="00AC1E32" w:rsidRPr="00B5167B" w14:paraId="1A45278F" w14:textId="77777777" w:rsidTr="0008623C">
        <w:trPr>
          <w:trHeight w:val="359"/>
          <w:jc w:val="center"/>
        </w:trPr>
        <w:tc>
          <w:tcPr>
            <w:tcW w:w="2214" w:type="dxa"/>
            <w:shd w:val="clear" w:color="auto" w:fill="auto"/>
          </w:tcPr>
          <w:p w14:paraId="6E3B8596" w14:textId="77777777" w:rsidR="00AC1E32" w:rsidRPr="00533DC1" w:rsidRDefault="00AC1E32" w:rsidP="00AC1E32">
            <w:pPr>
              <w:rPr>
                <w:color w:val="000000"/>
                <w:sz w:val="20"/>
                <w:szCs w:val="20"/>
              </w:rPr>
            </w:pPr>
            <w:r w:rsidRPr="00533DC1">
              <w:rPr>
                <w:noProof/>
                <w:color w:val="000000"/>
                <w:sz w:val="20"/>
                <w:szCs w:val="20"/>
              </w:rPr>
              <w:t>2. National GHG Inventory</w:t>
            </w:r>
          </w:p>
        </w:tc>
        <w:tc>
          <w:tcPr>
            <w:tcW w:w="1945" w:type="dxa"/>
            <w:shd w:val="clear" w:color="auto" w:fill="auto"/>
          </w:tcPr>
          <w:p w14:paraId="7C80C506" w14:textId="77777777" w:rsidR="00AC1E32" w:rsidRPr="00533DC1" w:rsidRDefault="00AC1E32" w:rsidP="00AC1E32">
            <w:pPr>
              <w:rPr>
                <w:noProof/>
                <w:color w:val="000000"/>
                <w:sz w:val="20"/>
                <w:szCs w:val="20"/>
              </w:rPr>
            </w:pPr>
            <w:r w:rsidRPr="00533DC1">
              <w:rPr>
                <w:noProof/>
                <w:color w:val="000000"/>
                <w:sz w:val="20"/>
                <w:szCs w:val="20"/>
              </w:rPr>
              <w:t>Outcome 2</w:t>
            </w:r>
            <w:r w:rsidRPr="00533DC1">
              <w:rPr>
                <w:noProof/>
                <w:color w:val="000000"/>
                <w:sz w:val="20"/>
                <w:szCs w:val="20"/>
                <w:rtl/>
              </w:rPr>
              <w:t>.</w:t>
            </w:r>
            <w:r w:rsidRPr="00533DC1">
              <w:rPr>
                <w:noProof/>
                <w:color w:val="000000"/>
                <w:sz w:val="20"/>
                <w:szCs w:val="20"/>
              </w:rPr>
              <w:t>1:</w:t>
            </w:r>
          </w:p>
          <w:p w14:paraId="731368FE" w14:textId="77777777" w:rsidR="00AC1E32" w:rsidRPr="004B2342" w:rsidRDefault="00AC1E32" w:rsidP="00AC1E32">
            <w:pPr>
              <w:rPr>
                <w:rFonts w:cs="Cordia New"/>
                <w:noProof/>
                <w:color w:val="000000"/>
                <w:sz w:val="20"/>
                <w:szCs w:val="25"/>
                <w:cs/>
                <w:lang w:bidi="th-TH"/>
              </w:rPr>
            </w:pPr>
            <w:r w:rsidRPr="00533DC1">
              <w:rPr>
                <w:noProof/>
                <w:color w:val="000000"/>
                <w:sz w:val="20"/>
                <w:szCs w:val="20"/>
              </w:rPr>
              <w:t>Updated national GHG inventory report for 2014-201</w:t>
            </w:r>
            <w:r w:rsidR="00B233E3">
              <w:rPr>
                <w:noProof/>
                <w:color w:val="000000"/>
                <w:sz w:val="20"/>
                <w:szCs w:val="20"/>
              </w:rPr>
              <w:t>8</w:t>
            </w:r>
            <w:r w:rsidRPr="00533DC1">
              <w:rPr>
                <w:noProof/>
                <w:color w:val="000000"/>
                <w:sz w:val="20"/>
                <w:szCs w:val="20"/>
              </w:rPr>
              <w:t>, based on</w:t>
            </w:r>
            <w:r w:rsidR="00B233E3">
              <w:rPr>
                <w:noProof/>
                <w:color w:val="000000"/>
                <w:sz w:val="20"/>
                <w:szCs w:val="20"/>
              </w:rPr>
              <w:t xml:space="preserve"> transitioning from the revised 1996 IPCC guidelines to</w:t>
            </w:r>
            <w:r w:rsidRPr="00533DC1">
              <w:rPr>
                <w:noProof/>
                <w:color w:val="000000"/>
                <w:sz w:val="20"/>
                <w:szCs w:val="20"/>
              </w:rPr>
              <w:t xml:space="preserve"> the 2006 IPCC guidelines</w:t>
            </w:r>
          </w:p>
          <w:p w14:paraId="4AAFD52E" w14:textId="77777777" w:rsidR="00AC1E32" w:rsidRPr="00533DC1" w:rsidRDefault="00AC1E32" w:rsidP="00AC1E32">
            <w:pPr>
              <w:rPr>
                <w:noProof/>
                <w:color w:val="000000"/>
                <w:sz w:val="20"/>
                <w:szCs w:val="20"/>
              </w:rPr>
            </w:pPr>
          </w:p>
          <w:p w14:paraId="569217C2" w14:textId="77777777" w:rsidR="00AC1E32" w:rsidRPr="00533DC1" w:rsidRDefault="00AC1E32" w:rsidP="00AC1E32">
            <w:pPr>
              <w:rPr>
                <w:noProof/>
                <w:color w:val="000000"/>
                <w:sz w:val="20"/>
                <w:szCs w:val="20"/>
              </w:rPr>
            </w:pPr>
          </w:p>
          <w:p w14:paraId="3DA64358" w14:textId="77777777" w:rsidR="00AC1E32" w:rsidRPr="00533DC1" w:rsidRDefault="00AC1E32" w:rsidP="00AC1E32">
            <w:pPr>
              <w:rPr>
                <w:noProof/>
                <w:color w:val="000000"/>
                <w:sz w:val="20"/>
                <w:szCs w:val="20"/>
              </w:rPr>
            </w:pPr>
          </w:p>
          <w:p w14:paraId="2E7266F4" w14:textId="77777777" w:rsidR="00AC1E32" w:rsidRDefault="00AC1E32" w:rsidP="00AC1E32">
            <w:pPr>
              <w:rPr>
                <w:noProof/>
                <w:color w:val="000000"/>
                <w:sz w:val="20"/>
                <w:szCs w:val="20"/>
              </w:rPr>
            </w:pPr>
          </w:p>
          <w:p w14:paraId="75E46C43" w14:textId="77777777" w:rsidR="00AC1E32" w:rsidRDefault="00AC1E32" w:rsidP="00AC1E32">
            <w:pPr>
              <w:rPr>
                <w:noProof/>
                <w:color w:val="000000"/>
                <w:sz w:val="20"/>
                <w:szCs w:val="20"/>
              </w:rPr>
            </w:pPr>
          </w:p>
          <w:p w14:paraId="571A4D6F" w14:textId="77777777" w:rsidR="00B233E3" w:rsidRDefault="00B233E3" w:rsidP="00AC1E32">
            <w:pPr>
              <w:rPr>
                <w:noProof/>
                <w:color w:val="000000"/>
                <w:sz w:val="20"/>
                <w:szCs w:val="20"/>
              </w:rPr>
            </w:pPr>
          </w:p>
          <w:p w14:paraId="27198859" w14:textId="77777777" w:rsidR="00B233E3" w:rsidRDefault="00B233E3" w:rsidP="00AC1E32">
            <w:pPr>
              <w:rPr>
                <w:noProof/>
                <w:color w:val="000000"/>
                <w:sz w:val="20"/>
                <w:szCs w:val="20"/>
              </w:rPr>
            </w:pPr>
          </w:p>
          <w:p w14:paraId="19907CD3" w14:textId="77777777" w:rsidR="00AC1E32" w:rsidRPr="00533DC1" w:rsidRDefault="00AC1E32" w:rsidP="00AC1E32">
            <w:pPr>
              <w:rPr>
                <w:noProof/>
                <w:color w:val="000000"/>
                <w:sz w:val="20"/>
                <w:szCs w:val="20"/>
              </w:rPr>
            </w:pPr>
            <w:r w:rsidRPr="00533DC1">
              <w:rPr>
                <w:noProof/>
                <w:color w:val="000000"/>
                <w:sz w:val="20"/>
                <w:szCs w:val="20"/>
              </w:rPr>
              <w:t>Outcome 2.2:</w:t>
            </w:r>
          </w:p>
          <w:p w14:paraId="571170DC" w14:textId="77777777" w:rsidR="00AC1E32" w:rsidRPr="00533DC1" w:rsidRDefault="00AC1E32" w:rsidP="00AC1E32">
            <w:pPr>
              <w:rPr>
                <w:color w:val="000000"/>
                <w:sz w:val="20"/>
                <w:szCs w:val="20"/>
              </w:rPr>
            </w:pPr>
            <w:r w:rsidRPr="00533DC1">
              <w:rPr>
                <w:noProof/>
                <w:color w:val="000000"/>
                <w:sz w:val="20"/>
                <w:szCs w:val="20"/>
              </w:rPr>
              <w:t>Improvement of National GHG Inventory (database and archiving system)</w:t>
            </w:r>
          </w:p>
        </w:tc>
        <w:tc>
          <w:tcPr>
            <w:tcW w:w="3851" w:type="dxa"/>
            <w:shd w:val="clear" w:color="auto" w:fill="auto"/>
          </w:tcPr>
          <w:p w14:paraId="53238954" w14:textId="77777777" w:rsidR="00AC1E32" w:rsidRPr="00533DC1" w:rsidRDefault="00AC1E32" w:rsidP="00AC1E32">
            <w:pPr>
              <w:rPr>
                <w:noProof/>
                <w:color w:val="000000"/>
                <w:sz w:val="20"/>
                <w:szCs w:val="20"/>
              </w:rPr>
            </w:pPr>
            <w:r w:rsidRPr="00533DC1">
              <w:rPr>
                <w:noProof/>
                <w:color w:val="000000"/>
                <w:sz w:val="20"/>
                <w:szCs w:val="20"/>
              </w:rPr>
              <w:t>Output 2.1.1: A chapter of National GHG Inventory for the NC</w:t>
            </w:r>
            <w:r w:rsidRPr="00533DC1">
              <w:rPr>
                <w:noProof/>
                <w:color w:val="000000"/>
                <w:sz w:val="20"/>
                <w:szCs w:val="20"/>
                <w:rtl/>
                <w:cs/>
              </w:rPr>
              <w:t>4</w:t>
            </w:r>
            <w:r w:rsidRPr="00533DC1">
              <w:rPr>
                <w:noProof/>
                <w:color w:val="000000"/>
                <w:sz w:val="20"/>
                <w:szCs w:val="20"/>
              </w:rPr>
              <w:t xml:space="preserve"> and BUR</w:t>
            </w:r>
            <w:r>
              <w:rPr>
                <w:noProof/>
                <w:color w:val="000000"/>
                <w:sz w:val="20"/>
                <w:szCs w:val="20"/>
              </w:rPr>
              <w:t>3</w:t>
            </w:r>
          </w:p>
          <w:p w14:paraId="15583A74" w14:textId="3552A34E" w:rsidR="00AC1E32" w:rsidRPr="00533DC1" w:rsidRDefault="00AC1E32" w:rsidP="00AC1E32">
            <w:pPr>
              <w:rPr>
                <w:noProof/>
                <w:color w:val="000000"/>
                <w:sz w:val="20"/>
                <w:szCs w:val="20"/>
              </w:rPr>
            </w:pPr>
            <w:r w:rsidRPr="00533DC1">
              <w:rPr>
                <w:noProof/>
                <w:color w:val="000000"/>
                <w:sz w:val="20"/>
                <w:szCs w:val="20"/>
              </w:rPr>
              <w:t>Output 2.1.2: Greenhouse gas emission calculation according to 2006 IPCC guidelines for the key thematic areas</w:t>
            </w:r>
            <w:r w:rsidR="00B233E3">
              <w:rPr>
                <w:noProof/>
                <w:color w:val="000000"/>
                <w:sz w:val="20"/>
                <w:szCs w:val="20"/>
              </w:rPr>
              <w:t>: (a)</w:t>
            </w:r>
            <w:r w:rsidRPr="00533DC1">
              <w:rPr>
                <w:noProof/>
                <w:color w:val="000000"/>
                <w:sz w:val="20"/>
                <w:szCs w:val="20"/>
              </w:rPr>
              <w:t xml:space="preserve"> Energy</w:t>
            </w:r>
            <w:r w:rsidR="00B233E3">
              <w:rPr>
                <w:noProof/>
                <w:color w:val="000000"/>
                <w:sz w:val="20"/>
                <w:szCs w:val="20"/>
              </w:rPr>
              <w:t>; (b)</w:t>
            </w:r>
            <w:r w:rsidRPr="00533DC1">
              <w:rPr>
                <w:noProof/>
                <w:color w:val="000000"/>
                <w:sz w:val="20"/>
                <w:szCs w:val="20"/>
              </w:rPr>
              <w:t xml:space="preserve"> IPPU</w:t>
            </w:r>
            <w:r w:rsidR="00B233E3">
              <w:rPr>
                <w:noProof/>
                <w:color w:val="000000"/>
                <w:sz w:val="20"/>
                <w:szCs w:val="20"/>
              </w:rPr>
              <w:t>; (c)</w:t>
            </w:r>
            <w:r w:rsidRPr="00533DC1">
              <w:rPr>
                <w:noProof/>
                <w:color w:val="000000"/>
                <w:sz w:val="20"/>
                <w:szCs w:val="20"/>
              </w:rPr>
              <w:t xml:space="preserve"> Waste</w:t>
            </w:r>
            <w:r w:rsidR="00B233E3">
              <w:rPr>
                <w:noProof/>
                <w:color w:val="000000"/>
                <w:sz w:val="20"/>
                <w:szCs w:val="20"/>
              </w:rPr>
              <w:t>; (d) Agriculture;</w:t>
            </w:r>
            <w:r w:rsidRPr="00533DC1">
              <w:rPr>
                <w:noProof/>
                <w:color w:val="000000"/>
                <w:sz w:val="20"/>
                <w:szCs w:val="20"/>
              </w:rPr>
              <w:t xml:space="preserve"> and </w:t>
            </w:r>
            <w:r w:rsidR="00B233E3">
              <w:rPr>
                <w:noProof/>
                <w:color w:val="000000"/>
                <w:sz w:val="20"/>
                <w:szCs w:val="20"/>
              </w:rPr>
              <w:t>Forestry and Land Use (</w:t>
            </w:r>
            <w:r w:rsidRPr="00533DC1">
              <w:rPr>
                <w:noProof/>
                <w:color w:val="000000"/>
                <w:sz w:val="20"/>
                <w:szCs w:val="20"/>
              </w:rPr>
              <w:t>FOLU</w:t>
            </w:r>
            <w:r w:rsidR="00B233E3">
              <w:rPr>
                <w:noProof/>
                <w:color w:val="000000"/>
                <w:sz w:val="20"/>
                <w:szCs w:val="20"/>
              </w:rPr>
              <w:t>)</w:t>
            </w:r>
            <w:r w:rsidRPr="00533DC1">
              <w:rPr>
                <w:noProof/>
                <w:color w:val="000000"/>
                <w:sz w:val="20"/>
                <w:szCs w:val="20"/>
              </w:rPr>
              <w:t xml:space="preserve"> of emissions for period 2014 – 201</w:t>
            </w:r>
            <w:r w:rsidR="00B233E3">
              <w:rPr>
                <w:noProof/>
                <w:color w:val="000000"/>
                <w:sz w:val="20"/>
                <w:szCs w:val="20"/>
              </w:rPr>
              <w:t>6</w:t>
            </w:r>
            <w:r w:rsidRPr="00533DC1">
              <w:rPr>
                <w:noProof/>
                <w:color w:val="000000"/>
                <w:sz w:val="20"/>
                <w:szCs w:val="20"/>
              </w:rPr>
              <w:t xml:space="preserve"> for the BUR</w:t>
            </w:r>
            <w:r>
              <w:rPr>
                <w:noProof/>
                <w:color w:val="000000"/>
                <w:sz w:val="20"/>
                <w:szCs w:val="20"/>
              </w:rPr>
              <w:t>3</w:t>
            </w:r>
            <w:r w:rsidRPr="00533DC1">
              <w:rPr>
                <w:noProof/>
                <w:color w:val="000000"/>
                <w:sz w:val="20"/>
                <w:szCs w:val="20"/>
              </w:rPr>
              <w:t xml:space="preserve"> and period 201</w:t>
            </w:r>
            <w:r w:rsidR="009B1839">
              <w:rPr>
                <w:noProof/>
                <w:color w:val="000000"/>
                <w:sz w:val="20"/>
                <w:szCs w:val="20"/>
              </w:rPr>
              <w:t>7</w:t>
            </w:r>
            <w:r w:rsidRPr="00533DC1">
              <w:rPr>
                <w:noProof/>
                <w:color w:val="000000"/>
                <w:sz w:val="20"/>
                <w:szCs w:val="20"/>
              </w:rPr>
              <w:t xml:space="preserve"> - 201</w:t>
            </w:r>
            <w:r w:rsidR="00B233E3">
              <w:rPr>
                <w:noProof/>
                <w:color w:val="000000"/>
                <w:sz w:val="20"/>
                <w:szCs w:val="20"/>
              </w:rPr>
              <w:t>8</w:t>
            </w:r>
            <w:r w:rsidRPr="00533DC1">
              <w:rPr>
                <w:noProof/>
                <w:color w:val="000000"/>
                <w:sz w:val="20"/>
                <w:szCs w:val="20"/>
              </w:rPr>
              <w:t xml:space="preserve"> for the NC</w:t>
            </w:r>
            <w:r>
              <w:rPr>
                <w:noProof/>
                <w:color w:val="000000"/>
                <w:sz w:val="20"/>
                <w:szCs w:val="20"/>
              </w:rPr>
              <w:t>4</w:t>
            </w:r>
          </w:p>
          <w:p w14:paraId="74C72CEF" w14:textId="77777777" w:rsidR="00AC1E32" w:rsidRPr="00533DC1" w:rsidRDefault="00AC1E32" w:rsidP="00AC1E32">
            <w:pPr>
              <w:rPr>
                <w:noProof/>
                <w:color w:val="000000"/>
                <w:sz w:val="20"/>
                <w:szCs w:val="20"/>
              </w:rPr>
            </w:pPr>
            <w:r w:rsidRPr="00533DC1">
              <w:rPr>
                <w:noProof/>
                <w:color w:val="000000"/>
                <w:sz w:val="20"/>
                <w:szCs w:val="20"/>
              </w:rPr>
              <w:t>Output 2.1.3: National emission factors for key source categories updated</w:t>
            </w:r>
          </w:p>
          <w:p w14:paraId="1813C0E4" w14:textId="77777777" w:rsidR="00AC1E32" w:rsidRPr="00533DC1" w:rsidRDefault="00AC1E32" w:rsidP="00AC1E32">
            <w:pPr>
              <w:rPr>
                <w:noProof/>
                <w:color w:val="000000"/>
                <w:sz w:val="20"/>
                <w:szCs w:val="20"/>
              </w:rPr>
            </w:pPr>
            <w:r w:rsidRPr="00533DC1">
              <w:rPr>
                <w:noProof/>
                <w:color w:val="000000"/>
                <w:sz w:val="20"/>
                <w:szCs w:val="20"/>
              </w:rPr>
              <w:t>Output 2.1.4: Capacity building and imp</w:t>
            </w:r>
            <w:r>
              <w:rPr>
                <w:noProof/>
                <w:color w:val="000000"/>
                <w:sz w:val="20"/>
                <w:szCs w:val="20"/>
              </w:rPr>
              <w:t>roving the accuracy of</w:t>
            </w:r>
            <w:r w:rsidRPr="00533DC1">
              <w:rPr>
                <w:noProof/>
                <w:color w:val="000000"/>
                <w:sz w:val="20"/>
                <w:szCs w:val="20"/>
              </w:rPr>
              <w:t xml:space="preserve"> relevant data and specific emission factors in agriculture and land sectors</w:t>
            </w:r>
          </w:p>
          <w:p w14:paraId="48DBAC3E" w14:textId="77777777" w:rsidR="00AC1E32" w:rsidRPr="00533DC1" w:rsidRDefault="00AC1E32" w:rsidP="00AC1E32">
            <w:pPr>
              <w:rPr>
                <w:noProof/>
                <w:color w:val="000000"/>
                <w:sz w:val="20"/>
                <w:szCs w:val="20"/>
              </w:rPr>
            </w:pPr>
          </w:p>
          <w:p w14:paraId="2E6B8FF4" w14:textId="77777777" w:rsidR="00AC1E32" w:rsidRPr="00533DC1" w:rsidRDefault="00AC1E32" w:rsidP="00AC1E32">
            <w:pPr>
              <w:rPr>
                <w:noProof/>
                <w:color w:val="000000"/>
                <w:sz w:val="20"/>
                <w:szCs w:val="20"/>
              </w:rPr>
            </w:pPr>
            <w:r w:rsidRPr="00533DC1">
              <w:rPr>
                <w:noProof/>
                <w:color w:val="000000"/>
                <w:sz w:val="20"/>
                <w:szCs w:val="20"/>
              </w:rPr>
              <w:t>Output 2.2.1: Analysis on gaps, needs and constraints in using Thailand Greenhouse Gas Emission Inventory System (TGEIS) and identify the areas of improvement</w:t>
            </w:r>
          </w:p>
          <w:p w14:paraId="6F7E5DC7" w14:textId="77777777" w:rsidR="00AC1E32" w:rsidRPr="00533DC1" w:rsidRDefault="00AC1E32" w:rsidP="00AC1E32">
            <w:pPr>
              <w:rPr>
                <w:color w:val="000000"/>
                <w:sz w:val="20"/>
                <w:szCs w:val="20"/>
              </w:rPr>
            </w:pPr>
            <w:r w:rsidRPr="00533DC1">
              <w:rPr>
                <w:noProof/>
                <w:color w:val="000000"/>
                <w:sz w:val="20"/>
                <w:szCs w:val="20"/>
              </w:rPr>
              <w:t>Output 2.2.2: National GHG Inventory (database and ar</w:t>
            </w:r>
            <w:r>
              <w:rPr>
                <w:noProof/>
                <w:color w:val="000000"/>
                <w:sz w:val="20"/>
                <w:szCs w:val="20"/>
              </w:rPr>
              <w:t>chiving system)</w:t>
            </w:r>
            <w:r w:rsidRPr="00533DC1">
              <w:rPr>
                <w:noProof/>
                <w:color w:val="000000"/>
                <w:sz w:val="20"/>
                <w:szCs w:val="20"/>
              </w:rPr>
              <w:t xml:space="preserve"> improved using TGEIS application</w:t>
            </w:r>
          </w:p>
        </w:tc>
        <w:tc>
          <w:tcPr>
            <w:tcW w:w="1260" w:type="dxa"/>
            <w:shd w:val="clear" w:color="auto" w:fill="auto"/>
          </w:tcPr>
          <w:p w14:paraId="5DE088D6" w14:textId="77777777" w:rsidR="00AC1E32" w:rsidRPr="00533DC1" w:rsidRDefault="00AC1E32" w:rsidP="00AC1E32">
            <w:pPr>
              <w:jc w:val="center"/>
              <w:rPr>
                <w:color w:val="000000"/>
                <w:sz w:val="20"/>
                <w:szCs w:val="20"/>
              </w:rPr>
            </w:pPr>
            <w:r w:rsidRPr="00533DC1">
              <w:rPr>
                <w:sz w:val="20"/>
                <w:szCs w:val="20"/>
              </w:rPr>
              <w:t>2</w:t>
            </w:r>
            <w:r>
              <w:rPr>
                <w:sz w:val="20"/>
                <w:szCs w:val="20"/>
              </w:rPr>
              <w:t>55</w:t>
            </w:r>
            <w:r w:rsidRPr="00533DC1">
              <w:rPr>
                <w:sz w:val="20"/>
                <w:szCs w:val="20"/>
              </w:rPr>
              <w:t>,</w:t>
            </w:r>
            <w:r>
              <w:rPr>
                <w:sz w:val="20"/>
                <w:szCs w:val="20"/>
              </w:rPr>
              <w:t>0</w:t>
            </w:r>
            <w:r w:rsidRPr="00533DC1">
              <w:rPr>
                <w:sz w:val="20"/>
                <w:szCs w:val="20"/>
              </w:rPr>
              <w:t>00</w:t>
            </w:r>
          </w:p>
        </w:tc>
        <w:tc>
          <w:tcPr>
            <w:tcW w:w="1350" w:type="dxa"/>
            <w:shd w:val="clear" w:color="auto" w:fill="auto"/>
          </w:tcPr>
          <w:p w14:paraId="09EE692A" w14:textId="77777777" w:rsidR="00AC1E32" w:rsidRPr="00533DC1" w:rsidRDefault="00AC1E32" w:rsidP="00AC1E32">
            <w:pPr>
              <w:jc w:val="center"/>
              <w:rPr>
                <w:color w:val="000000"/>
                <w:sz w:val="20"/>
                <w:szCs w:val="20"/>
              </w:rPr>
            </w:pPr>
            <w:r w:rsidRPr="00533DC1">
              <w:rPr>
                <w:bCs/>
                <w:sz w:val="20"/>
                <w:szCs w:val="20"/>
              </w:rPr>
              <w:t>250,000</w:t>
            </w:r>
          </w:p>
        </w:tc>
      </w:tr>
      <w:tr w:rsidR="00AC1E32" w:rsidRPr="00B5167B" w14:paraId="736BBEFF" w14:textId="77777777" w:rsidTr="0008623C">
        <w:trPr>
          <w:trHeight w:val="305"/>
          <w:jc w:val="center"/>
        </w:trPr>
        <w:tc>
          <w:tcPr>
            <w:tcW w:w="2214" w:type="dxa"/>
            <w:shd w:val="clear" w:color="auto" w:fill="auto"/>
          </w:tcPr>
          <w:p w14:paraId="6A0B4E5F" w14:textId="77777777" w:rsidR="00AC1E32" w:rsidRPr="00533DC1" w:rsidRDefault="00AC1E32" w:rsidP="00AC1E32">
            <w:pPr>
              <w:rPr>
                <w:color w:val="000000"/>
                <w:sz w:val="20"/>
                <w:szCs w:val="20"/>
              </w:rPr>
            </w:pPr>
            <w:r w:rsidRPr="00533DC1">
              <w:rPr>
                <w:noProof/>
                <w:color w:val="000000"/>
                <w:sz w:val="20"/>
                <w:szCs w:val="20"/>
              </w:rPr>
              <w:t>3. Mitigation Action Analysis and domestic MRV</w:t>
            </w:r>
          </w:p>
        </w:tc>
        <w:tc>
          <w:tcPr>
            <w:tcW w:w="1945" w:type="dxa"/>
            <w:shd w:val="clear" w:color="auto" w:fill="auto"/>
          </w:tcPr>
          <w:p w14:paraId="4ECA7FE8" w14:textId="77777777" w:rsidR="00AC1E32" w:rsidRPr="00533DC1" w:rsidRDefault="00AC1E32" w:rsidP="00AC1E32">
            <w:pPr>
              <w:rPr>
                <w:noProof/>
                <w:color w:val="000000"/>
                <w:sz w:val="20"/>
                <w:szCs w:val="20"/>
              </w:rPr>
            </w:pPr>
            <w:r w:rsidRPr="00533DC1">
              <w:rPr>
                <w:noProof/>
                <w:color w:val="000000"/>
                <w:sz w:val="20"/>
                <w:szCs w:val="20"/>
              </w:rPr>
              <w:t>Outcome 3</w:t>
            </w:r>
            <w:r w:rsidRPr="00533DC1">
              <w:rPr>
                <w:noProof/>
                <w:color w:val="000000"/>
                <w:sz w:val="20"/>
                <w:szCs w:val="20"/>
                <w:rtl/>
                <w:cs/>
              </w:rPr>
              <w:t>.</w:t>
            </w:r>
            <w:r w:rsidRPr="00533DC1">
              <w:rPr>
                <w:noProof/>
                <w:color w:val="000000"/>
                <w:sz w:val="20"/>
                <w:szCs w:val="20"/>
              </w:rPr>
              <w:t>1:</w:t>
            </w:r>
          </w:p>
          <w:p w14:paraId="4999C89D" w14:textId="77777777" w:rsidR="00AC1E32" w:rsidRPr="00533DC1" w:rsidRDefault="00AC1E32" w:rsidP="00AC1E32">
            <w:pPr>
              <w:rPr>
                <w:noProof/>
                <w:color w:val="000000"/>
                <w:sz w:val="20"/>
                <w:szCs w:val="20"/>
              </w:rPr>
            </w:pPr>
            <w:r w:rsidRPr="00533DC1">
              <w:rPr>
                <w:noProof/>
                <w:color w:val="000000"/>
                <w:sz w:val="20"/>
                <w:szCs w:val="20"/>
              </w:rPr>
              <w:t>Progress of NAM</w:t>
            </w:r>
            <w:r>
              <w:rPr>
                <w:noProof/>
                <w:color w:val="000000"/>
                <w:sz w:val="20"/>
                <w:szCs w:val="20"/>
              </w:rPr>
              <w:t>A and establishment of  domestic MRV</w:t>
            </w:r>
            <w:r w:rsidRPr="00533DC1">
              <w:rPr>
                <w:noProof/>
                <w:color w:val="000000"/>
                <w:sz w:val="20"/>
                <w:szCs w:val="20"/>
              </w:rPr>
              <w:t xml:space="preserve"> in Thailand</w:t>
            </w:r>
          </w:p>
          <w:p w14:paraId="2BB20701" w14:textId="77777777" w:rsidR="00AC1E32" w:rsidRPr="00533DC1" w:rsidRDefault="00AC1E32" w:rsidP="00AC1E32">
            <w:pPr>
              <w:rPr>
                <w:noProof/>
                <w:color w:val="000000"/>
                <w:sz w:val="20"/>
                <w:szCs w:val="20"/>
              </w:rPr>
            </w:pPr>
          </w:p>
          <w:p w14:paraId="67C36E47" w14:textId="77777777" w:rsidR="00AC1E32" w:rsidRPr="00533DC1" w:rsidRDefault="00AC1E32" w:rsidP="00AC1E32">
            <w:pPr>
              <w:rPr>
                <w:noProof/>
                <w:color w:val="000000"/>
                <w:sz w:val="20"/>
                <w:szCs w:val="20"/>
              </w:rPr>
            </w:pPr>
          </w:p>
          <w:p w14:paraId="4F6A8D7B" w14:textId="77777777" w:rsidR="00AC1E32" w:rsidRPr="00533DC1" w:rsidRDefault="00AC1E32" w:rsidP="00AC1E32">
            <w:pPr>
              <w:rPr>
                <w:noProof/>
                <w:color w:val="000000"/>
                <w:sz w:val="20"/>
                <w:szCs w:val="20"/>
              </w:rPr>
            </w:pPr>
          </w:p>
          <w:p w14:paraId="45C292E8" w14:textId="77777777" w:rsidR="00B233E3" w:rsidRDefault="00B233E3" w:rsidP="00AC1E32">
            <w:pPr>
              <w:rPr>
                <w:noProof/>
                <w:color w:val="000000"/>
                <w:sz w:val="20"/>
                <w:szCs w:val="20"/>
              </w:rPr>
            </w:pPr>
          </w:p>
          <w:p w14:paraId="548AA559" w14:textId="77777777" w:rsidR="00AC1E32" w:rsidRPr="00533DC1" w:rsidRDefault="00AC1E32" w:rsidP="00AC1E32">
            <w:pPr>
              <w:rPr>
                <w:noProof/>
                <w:color w:val="000000"/>
                <w:sz w:val="20"/>
                <w:szCs w:val="20"/>
              </w:rPr>
            </w:pPr>
            <w:r w:rsidRPr="00533DC1">
              <w:rPr>
                <w:noProof/>
                <w:color w:val="000000"/>
                <w:sz w:val="20"/>
                <w:szCs w:val="20"/>
              </w:rPr>
              <w:t>Outcome 3.2:</w:t>
            </w:r>
          </w:p>
          <w:p w14:paraId="65F623B7" w14:textId="77777777" w:rsidR="00AC1E32" w:rsidRPr="00533DC1" w:rsidRDefault="00AC1E32" w:rsidP="00AC1E32">
            <w:pPr>
              <w:rPr>
                <w:color w:val="000000"/>
                <w:sz w:val="20"/>
                <w:szCs w:val="20"/>
              </w:rPr>
            </w:pPr>
            <w:r w:rsidRPr="00533DC1">
              <w:rPr>
                <w:noProof/>
                <w:color w:val="000000"/>
                <w:sz w:val="20"/>
                <w:szCs w:val="20"/>
              </w:rPr>
              <w:t xml:space="preserve">Review of GHG mitigation policies and measures and NAMA </w:t>
            </w:r>
            <w:r w:rsidRPr="00533DC1">
              <w:rPr>
                <w:noProof/>
                <w:color w:val="000000"/>
                <w:sz w:val="20"/>
                <w:szCs w:val="20"/>
              </w:rPr>
              <w:lastRenderedPageBreak/>
              <w:t xml:space="preserve">implementation between 2015 and 2020 at national and local levels in compliance with NDC targets </w:t>
            </w:r>
          </w:p>
        </w:tc>
        <w:tc>
          <w:tcPr>
            <w:tcW w:w="3851" w:type="dxa"/>
            <w:shd w:val="clear" w:color="auto" w:fill="auto"/>
          </w:tcPr>
          <w:p w14:paraId="2EC52243" w14:textId="77777777" w:rsidR="00AC1E32" w:rsidRPr="00533DC1" w:rsidRDefault="00AC1E32" w:rsidP="00AC1E32">
            <w:pPr>
              <w:rPr>
                <w:noProof/>
                <w:color w:val="000000"/>
                <w:sz w:val="20"/>
                <w:szCs w:val="20"/>
              </w:rPr>
            </w:pPr>
            <w:r w:rsidRPr="00533DC1">
              <w:rPr>
                <w:noProof/>
                <w:color w:val="000000"/>
                <w:sz w:val="20"/>
                <w:szCs w:val="20"/>
              </w:rPr>
              <w:lastRenderedPageBreak/>
              <w:t>Output 3.1.1: Domestic MRV process is operationalized and considered to cover all NDC aspects</w:t>
            </w:r>
          </w:p>
          <w:p w14:paraId="5BC024B4" w14:textId="77777777" w:rsidR="00AC1E32" w:rsidRPr="00533DC1" w:rsidRDefault="00AC1E32" w:rsidP="00AC1E32">
            <w:pPr>
              <w:rPr>
                <w:noProof/>
                <w:color w:val="000000"/>
                <w:sz w:val="20"/>
                <w:szCs w:val="20"/>
              </w:rPr>
            </w:pPr>
            <w:r w:rsidRPr="00533DC1">
              <w:rPr>
                <w:noProof/>
                <w:color w:val="000000"/>
                <w:sz w:val="20"/>
                <w:szCs w:val="20"/>
              </w:rPr>
              <w:t xml:space="preserve">Output 3.1.2: Relevant data collected, analyzed, and MRV report revised and reported </w:t>
            </w:r>
          </w:p>
          <w:p w14:paraId="754CE85A" w14:textId="77777777" w:rsidR="00AC1E32" w:rsidRDefault="00AC1E32" w:rsidP="00AC1E32">
            <w:pPr>
              <w:rPr>
                <w:noProof/>
                <w:color w:val="000000"/>
                <w:sz w:val="20"/>
                <w:szCs w:val="20"/>
              </w:rPr>
            </w:pPr>
            <w:r w:rsidRPr="00533DC1">
              <w:rPr>
                <w:noProof/>
                <w:color w:val="000000"/>
                <w:sz w:val="20"/>
                <w:szCs w:val="20"/>
              </w:rPr>
              <w:t>Output 3.1.1: A chapter on measures taken to mitigate GHG emissions</w:t>
            </w:r>
          </w:p>
          <w:p w14:paraId="227AB22B" w14:textId="77777777" w:rsidR="00B233E3" w:rsidRPr="00533DC1" w:rsidRDefault="00B233E3" w:rsidP="00AC1E32">
            <w:pPr>
              <w:rPr>
                <w:noProof/>
                <w:color w:val="000000"/>
                <w:sz w:val="20"/>
                <w:szCs w:val="20"/>
              </w:rPr>
            </w:pPr>
          </w:p>
          <w:p w14:paraId="5811DDA2" w14:textId="77777777" w:rsidR="00AC1E32" w:rsidRPr="00533DC1" w:rsidRDefault="00AC1E32" w:rsidP="00AC1E32">
            <w:pPr>
              <w:rPr>
                <w:noProof/>
                <w:color w:val="000000"/>
                <w:sz w:val="20"/>
                <w:szCs w:val="20"/>
              </w:rPr>
            </w:pPr>
            <w:r w:rsidRPr="00533DC1">
              <w:rPr>
                <w:noProof/>
                <w:color w:val="000000"/>
                <w:sz w:val="20"/>
                <w:szCs w:val="20"/>
              </w:rPr>
              <w:t>Output 3.2.1: Report on GHG mitigation policies and measures implemented through NAMAs at national and local levels together with the progress in compliance with NDC targets</w:t>
            </w:r>
          </w:p>
          <w:p w14:paraId="40706AAA" w14:textId="77777777" w:rsidR="00AC1E32" w:rsidRPr="00533DC1" w:rsidRDefault="00AC1E32" w:rsidP="00AC1E32">
            <w:pPr>
              <w:rPr>
                <w:noProof/>
                <w:color w:val="000000"/>
                <w:sz w:val="20"/>
                <w:szCs w:val="20"/>
              </w:rPr>
            </w:pPr>
            <w:r w:rsidRPr="00533DC1">
              <w:rPr>
                <w:noProof/>
                <w:color w:val="000000"/>
                <w:sz w:val="20"/>
                <w:szCs w:val="20"/>
              </w:rPr>
              <w:lastRenderedPageBreak/>
              <w:t>Output 3.2.2: Stakeholder consultation workshops organized and outreach activities on policies and measures for the climate change mitigation implemented</w:t>
            </w:r>
          </w:p>
          <w:p w14:paraId="33B8DB4B" w14:textId="77777777" w:rsidR="00AC1E32" w:rsidRPr="00533DC1" w:rsidRDefault="00AC1E32" w:rsidP="00AC1E32">
            <w:pPr>
              <w:rPr>
                <w:noProof/>
                <w:color w:val="000000"/>
                <w:sz w:val="20"/>
                <w:szCs w:val="20"/>
              </w:rPr>
            </w:pPr>
            <w:r w:rsidRPr="00533DC1">
              <w:rPr>
                <w:noProof/>
                <w:color w:val="000000"/>
                <w:sz w:val="20"/>
                <w:szCs w:val="20"/>
              </w:rPr>
              <w:t>Output 3.2.3: Information dissemination on new or revised mitigation measures</w:t>
            </w:r>
          </w:p>
        </w:tc>
        <w:tc>
          <w:tcPr>
            <w:tcW w:w="1260" w:type="dxa"/>
            <w:shd w:val="clear" w:color="auto" w:fill="auto"/>
          </w:tcPr>
          <w:p w14:paraId="55C1966D" w14:textId="77777777" w:rsidR="00AC1E32" w:rsidRPr="00533DC1" w:rsidRDefault="00AC1E32" w:rsidP="00AC1E32">
            <w:pPr>
              <w:jc w:val="center"/>
              <w:rPr>
                <w:color w:val="000000"/>
                <w:sz w:val="20"/>
                <w:szCs w:val="20"/>
              </w:rPr>
            </w:pPr>
            <w:r w:rsidRPr="00533DC1">
              <w:rPr>
                <w:sz w:val="20"/>
                <w:szCs w:val="20"/>
              </w:rPr>
              <w:lastRenderedPageBreak/>
              <w:t>17</w:t>
            </w:r>
            <w:r>
              <w:rPr>
                <w:sz w:val="20"/>
                <w:szCs w:val="20"/>
              </w:rPr>
              <w:t>2</w:t>
            </w:r>
            <w:r w:rsidRPr="00533DC1">
              <w:rPr>
                <w:sz w:val="20"/>
                <w:szCs w:val="20"/>
              </w:rPr>
              <w:t>,</w:t>
            </w:r>
            <w:r>
              <w:rPr>
                <w:sz w:val="20"/>
                <w:szCs w:val="20"/>
              </w:rPr>
              <w:t>5</w:t>
            </w:r>
            <w:r w:rsidRPr="00533DC1">
              <w:rPr>
                <w:sz w:val="20"/>
                <w:szCs w:val="20"/>
              </w:rPr>
              <w:t>00</w:t>
            </w:r>
          </w:p>
        </w:tc>
        <w:tc>
          <w:tcPr>
            <w:tcW w:w="1350" w:type="dxa"/>
            <w:shd w:val="clear" w:color="auto" w:fill="auto"/>
          </w:tcPr>
          <w:p w14:paraId="7EB4A6B1" w14:textId="77777777" w:rsidR="00AC1E32" w:rsidRPr="00533DC1" w:rsidRDefault="00AC1E32" w:rsidP="00AC1E32">
            <w:pPr>
              <w:jc w:val="center"/>
              <w:rPr>
                <w:color w:val="000000"/>
                <w:sz w:val="20"/>
                <w:szCs w:val="20"/>
              </w:rPr>
            </w:pPr>
            <w:r w:rsidRPr="00533DC1">
              <w:rPr>
                <w:bCs/>
                <w:sz w:val="20"/>
                <w:szCs w:val="20"/>
              </w:rPr>
              <w:t>200,000</w:t>
            </w:r>
          </w:p>
        </w:tc>
      </w:tr>
      <w:tr w:rsidR="00AC1E32" w:rsidRPr="00B5167B" w14:paraId="32513A35" w14:textId="77777777" w:rsidTr="000E28D3">
        <w:trPr>
          <w:trHeight w:val="470"/>
          <w:jc w:val="center"/>
        </w:trPr>
        <w:tc>
          <w:tcPr>
            <w:tcW w:w="2214" w:type="dxa"/>
            <w:shd w:val="clear" w:color="auto" w:fill="auto"/>
          </w:tcPr>
          <w:p w14:paraId="078B2FA8" w14:textId="77777777" w:rsidR="00AC1E32" w:rsidRPr="00533DC1" w:rsidRDefault="00AC1E32" w:rsidP="00AC1E32">
            <w:pPr>
              <w:rPr>
                <w:color w:val="000000"/>
                <w:sz w:val="20"/>
                <w:szCs w:val="20"/>
              </w:rPr>
            </w:pPr>
            <w:r w:rsidRPr="00533DC1">
              <w:rPr>
                <w:noProof/>
                <w:color w:val="000000"/>
                <w:sz w:val="20"/>
                <w:szCs w:val="20"/>
              </w:rPr>
              <w:t xml:space="preserve">4. </w:t>
            </w:r>
            <w:r w:rsidRPr="00824AFF">
              <w:rPr>
                <w:noProof/>
                <w:color w:val="000000"/>
                <w:sz w:val="20"/>
                <w:szCs w:val="20"/>
              </w:rPr>
              <w:t>Improved Vulnerability and Adaptation (V&amp;A) assessment approaches and management to deal with risks of climate change, climate variability and extreme weather events</w:t>
            </w:r>
          </w:p>
        </w:tc>
        <w:tc>
          <w:tcPr>
            <w:tcW w:w="1945" w:type="dxa"/>
            <w:shd w:val="clear" w:color="auto" w:fill="auto"/>
          </w:tcPr>
          <w:p w14:paraId="01AFEC9E" w14:textId="77777777" w:rsidR="00AC1E32" w:rsidRPr="00533DC1" w:rsidRDefault="00AC1E32" w:rsidP="00AC1E32">
            <w:pPr>
              <w:rPr>
                <w:rFonts w:eastAsia="SimSun"/>
                <w:bCs/>
                <w:iCs/>
                <w:color w:val="000000"/>
                <w:sz w:val="20"/>
                <w:szCs w:val="20"/>
              </w:rPr>
            </w:pPr>
            <w:r w:rsidRPr="00533DC1">
              <w:rPr>
                <w:rFonts w:eastAsia="SimSun"/>
                <w:bCs/>
                <w:iCs/>
                <w:color w:val="000000"/>
                <w:sz w:val="20"/>
                <w:szCs w:val="20"/>
              </w:rPr>
              <w:t>Outcome 4:</w:t>
            </w:r>
          </w:p>
          <w:p w14:paraId="55151FCC" w14:textId="77777777" w:rsidR="00AC1E32" w:rsidRPr="00876D96" w:rsidRDefault="00AC1E32" w:rsidP="00AC1E32">
            <w:pPr>
              <w:rPr>
                <w:rFonts w:eastAsia="SimSun"/>
                <w:bCs/>
                <w:iCs/>
                <w:color w:val="000000"/>
                <w:sz w:val="20"/>
                <w:szCs w:val="20"/>
              </w:rPr>
            </w:pPr>
            <w:r w:rsidRPr="00533DC1">
              <w:rPr>
                <w:rFonts w:eastAsia="SimSun"/>
                <w:bCs/>
                <w:iCs/>
                <w:color w:val="000000"/>
                <w:sz w:val="20"/>
                <w:szCs w:val="20"/>
              </w:rPr>
              <w:t>Assessment of adaptation action</w:t>
            </w:r>
            <w:r w:rsidR="00C86C51">
              <w:rPr>
                <w:rFonts w:eastAsia="SimSun"/>
                <w:bCs/>
                <w:iCs/>
                <w:color w:val="000000"/>
                <w:sz w:val="20"/>
                <w:szCs w:val="20"/>
              </w:rPr>
              <w:t xml:space="preserve">s </w:t>
            </w:r>
            <w:r w:rsidRPr="00533DC1">
              <w:rPr>
                <w:rFonts w:eastAsia="SimSun"/>
                <w:bCs/>
                <w:iCs/>
                <w:color w:val="000000"/>
                <w:sz w:val="20"/>
                <w:szCs w:val="20"/>
              </w:rPr>
              <w:t>and its implementation between 2015 and 2020 at national and local levels in compliance with climate change national policies, plans and NDC targets</w:t>
            </w:r>
          </w:p>
        </w:tc>
        <w:tc>
          <w:tcPr>
            <w:tcW w:w="3851" w:type="dxa"/>
            <w:shd w:val="clear" w:color="auto" w:fill="auto"/>
          </w:tcPr>
          <w:p w14:paraId="2671AA02" w14:textId="77777777" w:rsidR="00AC1E32" w:rsidRPr="00533DC1" w:rsidRDefault="00AC1E32" w:rsidP="00AC1E32">
            <w:pPr>
              <w:rPr>
                <w:noProof/>
                <w:color w:val="000000"/>
                <w:sz w:val="20"/>
                <w:szCs w:val="20"/>
              </w:rPr>
            </w:pPr>
            <w:r w:rsidRPr="00533DC1">
              <w:rPr>
                <w:noProof/>
                <w:color w:val="000000"/>
                <w:sz w:val="20"/>
                <w:szCs w:val="20"/>
              </w:rPr>
              <w:t>Output 4</w:t>
            </w:r>
            <w:r w:rsidRPr="00533DC1">
              <w:rPr>
                <w:noProof/>
                <w:color w:val="000000"/>
                <w:sz w:val="20"/>
                <w:szCs w:val="20"/>
                <w:rtl/>
                <w:cs/>
              </w:rPr>
              <w:t>.</w:t>
            </w:r>
            <w:r w:rsidRPr="00533DC1">
              <w:rPr>
                <w:noProof/>
                <w:color w:val="000000"/>
                <w:sz w:val="20"/>
                <w:szCs w:val="20"/>
              </w:rPr>
              <w:t>1</w:t>
            </w:r>
            <w:r w:rsidRPr="00533DC1">
              <w:rPr>
                <w:noProof/>
                <w:color w:val="000000"/>
                <w:sz w:val="20"/>
                <w:szCs w:val="20"/>
                <w:rtl/>
                <w:cs/>
              </w:rPr>
              <w:t>.</w:t>
            </w:r>
            <w:r w:rsidRPr="00533DC1">
              <w:rPr>
                <w:noProof/>
                <w:color w:val="000000"/>
                <w:sz w:val="20"/>
                <w:szCs w:val="20"/>
              </w:rPr>
              <w:t>1: Report on adaptation actions implemented and integrated between 2015 and 202</w:t>
            </w:r>
            <w:r w:rsidR="00B233E3">
              <w:rPr>
                <w:noProof/>
                <w:color w:val="000000"/>
                <w:sz w:val="20"/>
                <w:szCs w:val="20"/>
              </w:rPr>
              <w:t>0</w:t>
            </w:r>
            <w:r w:rsidRPr="00533DC1">
              <w:rPr>
                <w:noProof/>
                <w:color w:val="000000"/>
                <w:sz w:val="20"/>
                <w:szCs w:val="20"/>
                <w:rtl/>
                <w:cs/>
              </w:rPr>
              <w:t>(</w:t>
            </w:r>
            <w:r w:rsidRPr="00533DC1">
              <w:rPr>
                <w:noProof/>
                <w:color w:val="000000"/>
                <w:sz w:val="20"/>
                <w:szCs w:val="20"/>
              </w:rPr>
              <w:t>including NAP implementation; 2018</w:t>
            </w:r>
            <w:r w:rsidRPr="00533DC1">
              <w:rPr>
                <w:noProof/>
                <w:color w:val="000000"/>
                <w:sz w:val="20"/>
                <w:szCs w:val="20"/>
                <w:rtl/>
                <w:cs/>
              </w:rPr>
              <w:t>-</w:t>
            </w:r>
            <w:r w:rsidRPr="00533DC1">
              <w:rPr>
                <w:noProof/>
                <w:color w:val="000000"/>
                <w:sz w:val="20"/>
                <w:szCs w:val="20"/>
              </w:rPr>
              <w:t>202</w:t>
            </w:r>
            <w:r w:rsidR="00B233E3">
              <w:rPr>
                <w:noProof/>
                <w:color w:val="000000"/>
                <w:sz w:val="20"/>
                <w:szCs w:val="20"/>
              </w:rPr>
              <w:t>0</w:t>
            </w:r>
            <w:r w:rsidRPr="00533DC1">
              <w:rPr>
                <w:noProof/>
                <w:color w:val="000000"/>
                <w:sz w:val="20"/>
                <w:szCs w:val="20"/>
                <w:rtl/>
                <w:cs/>
              </w:rPr>
              <w:t xml:space="preserve">) </w:t>
            </w:r>
            <w:r w:rsidRPr="00533DC1">
              <w:rPr>
                <w:noProof/>
                <w:color w:val="000000"/>
                <w:sz w:val="20"/>
                <w:szCs w:val="20"/>
              </w:rPr>
              <w:t>at National and local levels and progress in compliance with climate change national policies, plans and NDC target</w:t>
            </w:r>
          </w:p>
          <w:p w14:paraId="7193D17C" w14:textId="77777777" w:rsidR="00AC1E32" w:rsidRPr="00533DC1" w:rsidRDefault="00AC1E32" w:rsidP="00AC1E32">
            <w:pPr>
              <w:rPr>
                <w:noProof/>
                <w:color w:val="000000"/>
                <w:sz w:val="20"/>
                <w:szCs w:val="20"/>
              </w:rPr>
            </w:pPr>
            <w:r w:rsidRPr="00533DC1">
              <w:rPr>
                <w:noProof/>
                <w:color w:val="000000"/>
                <w:sz w:val="20"/>
                <w:szCs w:val="20"/>
              </w:rPr>
              <w:t>Output 4</w:t>
            </w:r>
            <w:r w:rsidRPr="00533DC1">
              <w:rPr>
                <w:noProof/>
                <w:color w:val="000000"/>
                <w:sz w:val="20"/>
                <w:szCs w:val="20"/>
                <w:rtl/>
                <w:cs/>
              </w:rPr>
              <w:t>.</w:t>
            </w:r>
            <w:r w:rsidRPr="00533DC1">
              <w:rPr>
                <w:noProof/>
                <w:color w:val="000000"/>
                <w:sz w:val="20"/>
                <w:szCs w:val="20"/>
              </w:rPr>
              <w:t>1</w:t>
            </w:r>
            <w:r w:rsidRPr="00533DC1">
              <w:rPr>
                <w:noProof/>
                <w:color w:val="000000"/>
                <w:sz w:val="20"/>
                <w:szCs w:val="20"/>
                <w:rtl/>
                <w:cs/>
              </w:rPr>
              <w:t>.</w:t>
            </w:r>
            <w:r w:rsidRPr="00533DC1">
              <w:rPr>
                <w:noProof/>
                <w:color w:val="000000"/>
                <w:sz w:val="20"/>
                <w:szCs w:val="20"/>
              </w:rPr>
              <w:t>2: Report on improved M&amp;E assessment approaches</w:t>
            </w:r>
          </w:p>
          <w:p w14:paraId="4ED87C2E" w14:textId="77777777" w:rsidR="00AC1E32" w:rsidRPr="00533DC1" w:rsidRDefault="00AC1E32" w:rsidP="00AC1E32">
            <w:pPr>
              <w:rPr>
                <w:noProof/>
                <w:color w:val="000000"/>
                <w:sz w:val="20"/>
                <w:szCs w:val="20"/>
              </w:rPr>
            </w:pPr>
            <w:r w:rsidRPr="00533DC1">
              <w:rPr>
                <w:noProof/>
                <w:color w:val="000000"/>
                <w:sz w:val="20"/>
                <w:szCs w:val="20"/>
              </w:rPr>
              <w:t>Output 4</w:t>
            </w:r>
            <w:r w:rsidRPr="00533DC1">
              <w:rPr>
                <w:noProof/>
                <w:color w:val="000000"/>
                <w:sz w:val="20"/>
                <w:szCs w:val="20"/>
                <w:rtl/>
                <w:cs/>
              </w:rPr>
              <w:t>.</w:t>
            </w:r>
            <w:r w:rsidRPr="00533DC1">
              <w:rPr>
                <w:noProof/>
                <w:color w:val="000000"/>
                <w:sz w:val="20"/>
                <w:szCs w:val="20"/>
              </w:rPr>
              <w:t>1</w:t>
            </w:r>
            <w:r w:rsidRPr="00533DC1">
              <w:rPr>
                <w:noProof/>
                <w:color w:val="000000"/>
                <w:sz w:val="20"/>
                <w:szCs w:val="20"/>
                <w:rtl/>
                <w:cs/>
              </w:rPr>
              <w:t>.</w:t>
            </w:r>
            <w:r w:rsidRPr="00533DC1">
              <w:rPr>
                <w:noProof/>
                <w:color w:val="000000"/>
                <w:sz w:val="20"/>
                <w:szCs w:val="20"/>
              </w:rPr>
              <w:t>3: Stakeholder consultation workshops and outreach activities on policies, measures, and M&amp;E for climate change adaptation implemented</w:t>
            </w:r>
          </w:p>
        </w:tc>
        <w:tc>
          <w:tcPr>
            <w:tcW w:w="1260" w:type="dxa"/>
            <w:shd w:val="clear" w:color="auto" w:fill="auto"/>
          </w:tcPr>
          <w:p w14:paraId="6220CD8C" w14:textId="77777777" w:rsidR="00AC1E32" w:rsidRPr="00533DC1" w:rsidRDefault="00AC1E32" w:rsidP="00AC1E32">
            <w:pPr>
              <w:jc w:val="center"/>
              <w:rPr>
                <w:color w:val="000000"/>
                <w:sz w:val="20"/>
                <w:szCs w:val="20"/>
              </w:rPr>
            </w:pPr>
            <w:r w:rsidRPr="00533DC1">
              <w:rPr>
                <w:sz w:val="20"/>
                <w:szCs w:val="20"/>
              </w:rPr>
              <w:t>84,</w:t>
            </w:r>
            <w:r>
              <w:rPr>
                <w:sz w:val="20"/>
                <w:szCs w:val="20"/>
              </w:rPr>
              <w:t>15</w:t>
            </w:r>
            <w:r w:rsidRPr="00533DC1">
              <w:rPr>
                <w:sz w:val="20"/>
                <w:szCs w:val="20"/>
              </w:rPr>
              <w:t>0</w:t>
            </w:r>
          </w:p>
        </w:tc>
        <w:tc>
          <w:tcPr>
            <w:tcW w:w="1350" w:type="dxa"/>
            <w:shd w:val="clear" w:color="auto" w:fill="auto"/>
          </w:tcPr>
          <w:p w14:paraId="1F7A4FB9" w14:textId="77777777" w:rsidR="00AC1E32" w:rsidRPr="00533DC1" w:rsidRDefault="00AC1E32" w:rsidP="00AC1E32">
            <w:pPr>
              <w:jc w:val="center"/>
              <w:rPr>
                <w:color w:val="000000"/>
                <w:sz w:val="20"/>
                <w:szCs w:val="20"/>
              </w:rPr>
            </w:pPr>
            <w:r w:rsidRPr="00533DC1">
              <w:rPr>
                <w:bCs/>
                <w:sz w:val="20"/>
                <w:szCs w:val="20"/>
              </w:rPr>
              <w:t>50,000</w:t>
            </w:r>
          </w:p>
        </w:tc>
      </w:tr>
      <w:tr w:rsidR="00AC1E32" w:rsidRPr="00B5167B" w14:paraId="2D4082AB" w14:textId="77777777" w:rsidTr="000E28D3">
        <w:trPr>
          <w:trHeight w:val="470"/>
          <w:jc w:val="center"/>
        </w:trPr>
        <w:tc>
          <w:tcPr>
            <w:tcW w:w="2214" w:type="dxa"/>
            <w:shd w:val="clear" w:color="auto" w:fill="auto"/>
          </w:tcPr>
          <w:p w14:paraId="7132E076" w14:textId="77777777" w:rsidR="00AC1E32" w:rsidRPr="00533DC1" w:rsidRDefault="00AC1E32" w:rsidP="00AC1E32">
            <w:pPr>
              <w:rPr>
                <w:noProof/>
                <w:color w:val="000000"/>
                <w:sz w:val="20"/>
                <w:szCs w:val="20"/>
              </w:rPr>
            </w:pPr>
            <w:r w:rsidRPr="00533DC1">
              <w:rPr>
                <w:noProof/>
                <w:color w:val="000000"/>
                <w:sz w:val="20"/>
                <w:szCs w:val="20"/>
              </w:rPr>
              <w:t>5. Production of NC</w:t>
            </w:r>
            <w:r>
              <w:rPr>
                <w:noProof/>
                <w:color w:val="000000"/>
                <w:sz w:val="20"/>
                <w:szCs w:val="20"/>
              </w:rPr>
              <w:t>4</w:t>
            </w:r>
            <w:r w:rsidRPr="00533DC1">
              <w:rPr>
                <w:noProof/>
                <w:color w:val="000000"/>
                <w:sz w:val="20"/>
                <w:szCs w:val="20"/>
              </w:rPr>
              <w:t xml:space="preserve"> and BUR</w:t>
            </w:r>
            <w:r>
              <w:rPr>
                <w:noProof/>
                <w:color w:val="000000"/>
                <w:sz w:val="20"/>
                <w:szCs w:val="20"/>
              </w:rPr>
              <w:t>3</w:t>
            </w:r>
            <w:r w:rsidRPr="00533DC1">
              <w:rPr>
                <w:noProof/>
                <w:color w:val="000000"/>
                <w:sz w:val="20"/>
                <w:szCs w:val="20"/>
              </w:rPr>
              <w:t xml:space="preserve"> and Monitoring and Evaluation</w:t>
            </w:r>
          </w:p>
          <w:p w14:paraId="47DA0D92" w14:textId="77777777" w:rsidR="00AC1E32" w:rsidRPr="00533DC1" w:rsidRDefault="00AC1E32" w:rsidP="00AC1E32">
            <w:pPr>
              <w:rPr>
                <w:color w:val="000000"/>
                <w:sz w:val="20"/>
                <w:szCs w:val="20"/>
              </w:rPr>
            </w:pPr>
          </w:p>
        </w:tc>
        <w:tc>
          <w:tcPr>
            <w:tcW w:w="1945" w:type="dxa"/>
            <w:shd w:val="clear" w:color="auto" w:fill="auto"/>
          </w:tcPr>
          <w:p w14:paraId="134779E0" w14:textId="77777777" w:rsidR="00AC1E32" w:rsidRPr="00533DC1" w:rsidRDefault="00AC1E32" w:rsidP="00AC1E32">
            <w:pPr>
              <w:rPr>
                <w:noProof/>
                <w:color w:val="000000"/>
                <w:sz w:val="20"/>
                <w:szCs w:val="20"/>
              </w:rPr>
            </w:pPr>
            <w:r w:rsidRPr="00533DC1">
              <w:rPr>
                <w:noProof/>
                <w:color w:val="000000"/>
                <w:sz w:val="20"/>
                <w:szCs w:val="20"/>
              </w:rPr>
              <w:t>Outcome 5</w:t>
            </w:r>
            <w:r w:rsidRPr="00533DC1">
              <w:rPr>
                <w:noProof/>
                <w:color w:val="000000"/>
                <w:sz w:val="20"/>
                <w:szCs w:val="20"/>
                <w:rtl/>
                <w:cs/>
              </w:rPr>
              <w:t>.</w:t>
            </w:r>
            <w:r w:rsidRPr="00533DC1">
              <w:rPr>
                <w:noProof/>
                <w:color w:val="000000"/>
                <w:sz w:val="20"/>
                <w:szCs w:val="20"/>
              </w:rPr>
              <w:t>1:</w:t>
            </w:r>
          </w:p>
          <w:p w14:paraId="381B4611" w14:textId="77777777" w:rsidR="00AC1E32" w:rsidRPr="00533DC1" w:rsidRDefault="00AC1E32" w:rsidP="00AC1E32">
            <w:pPr>
              <w:rPr>
                <w:noProof/>
                <w:color w:val="000000"/>
                <w:sz w:val="20"/>
                <w:szCs w:val="20"/>
              </w:rPr>
            </w:pPr>
            <w:r w:rsidRPr="00533DC1">
              <w:rPr>
                <w:noProof/>
                <w:color w:val="000000"/>
                <w:sz w:val="20"/>
                <w:szCs w:val="20"/>
              </w:rPr>
              <w:t>Thailand</w:t>
            </w:r>
            <w:r w:rsidRPr="00533DC1">
              <w:rPr>
                <w:noProof/>
                <w:color w:val="000000"/>
                <w:sz w:val="20"/>
                <w:szCs w:val="20"/>
                <w:rtl/>
                <w:cs/>
              </w:rPr>
              <w:t>’</w:t>
            </w:r>
            <w:r w:rsidRPr="00533DC1">
              <w:rPr>
                <w:noProof/>
                <w:color w:val="000000"/>
                <w:sz w:val="20"/>
                <w:szCs w:val="20"/>
              </w:rPr>
              <w:t>s BUR</w:t>
            </w:r>
            <w:r>
              <w:rPr>
                <w:noProof/>
                <w:color w:val="000000"/>
                <w:sz w:val="20"/>
                <w:szCs w:val="20"/>
              </w:rPr>
              <w:t>3</w:t>
            </w:r>
            <w:r w:rsidRPr="00533DC1">
              <w:rPr>
                <w:noProof/>
                <w:color w:val="000000"/>
                <w:sz w:val="20"/>
                <w:szCs w:val="20"/>
              </w:rPr>
              <w:t xml:space="preserve"> and NC</w:t>
            </w:r>
            <w:r>
              <w:rPr>
                <w:noProof/>
                <w:color w:val="000000"/>
                <w:sz w:val="20"/>
                <w:szCs w:val="20"/>
              </w:rPr>
              <w:t>4</w:t>
            </w:r>
            <w:r w:rsidRPr="00533DC1">
              <w:rPr>
                <w:noProof/>
                <w:color w:val="000000"/>
                <w:sz w:val="20"/>
                <w:szCs w:val="20"/>
              </w:rPr>
              <w:t xml:space="preserve"> in Thai and English language</w:t>
            </w:r>
          </w:p>
          <w:p w14:paraId="095BBCCA" w14:textId="77777777" w:rsidR="00AC1E32" w:rsidRPr="00533DC1" w:rsidRDefault="00AC1E32" w:rsidP="00AC1E32">
            <w:pPr>
              <w:rPr>
                <w:noProof/>
                <w:color w:val="000000"/>
                <w:sz w:val="20"/>
                <w:szCs w:val="20"/>
              </w:rPr>
            </w:pPr>
          </w:p>
          <w:p w14:paraId="1F665738" w14:textId="77777777" w:rsidR="00AC1E32" w:rsidRPr="00533DC1" w:rsidRDefault="00AC1E32" w:rsidP="00AC1E32">
            <w:pPr>
              <w:rPr>
                <w:noProof/>
                <w:color w:val="000000"/>
                <w:sz w:val="20"/>
                <w:szCs w:val="20"/>
              </w:rPr>
            </w:pPr>
          </w:p>
          <w:p w14:paraId="342CBDE9" w14:textId="77777777" w:rsidR="00AC1E32" w:rsidRPr="00533DC1" w:rsidRDefault="00AC1E32" w:rsidP="00AC1E32">
            <w:pPr>
              <w:rPr>
                <w:noProof/>
                <w:color w:val="000000"/>
                <w:sz w:val="20"/>
                <w:szCs w:val="20"/>
              </w:rPr>
            </w:pPr>
          </w:p>
          <w:p w14:paraId="337E60D2" w14:textId="77777777" w:rsidR="00AC1E32" w:rsidRPr="00533DC1" w:rsidRDefault="00AC1E32" w:rsidP="00AC1E32">
            <w:pPr>
              <w:rPr>
                <w:noProof/>
                <w:color w:val="000000"/>
                <w:sz w:val="20"/>
                <w:szCs w:val="20"/>
              </w:rPr>
            </w:pPr>
          </w:p>
          <w:p w14:paraId="12553594" w14:textId="77777777" w:rsidR="00AC1E32" w:rsidRPr="00533DC1" w:rsidRDefault="00AC1E32" w:rsidP="00AC1E32">
            <w:pPr>
              <w:rPr>
                <w:noProof/>
                <w:color w:val="000000"/>
                <w:sz w:val="20"/>
                <w:szCs w:val="20"/>
              </w:rPr>
            </w:pPr>
          </w:p>
          <w:p w14:paraId="69F527B5" w14:textId="77777777" w:rsidR="00AC1E32" w:rsidRPr="00533DC1" w:rsidRDefault="00AC1E32" w:rsidP="00AC1E32">
            <w:pPr>
              <w:rPr>
                <w:noProof/>
                <w:color w:val="000000"/>
                <w:sz w:val="20"/>
                <w:szCs w:val="20"/>
              </w:rPr>
            </w:pPr>
          </w:p>
          <w:p w14:paraId="7D014CC0" w14:textId="77777777" w:rsidR="00AC1E32" w:rsidRPr="00533DC1" w:rsidRDefault="00AC1E32" w:rsidP="00AC1E32">
            <w:pPr>
              <w:rPr>
                <w:noProof/>
                <w:color w:val="000000"/>
                <w:sz w:val="20"/>
                <w:szCs w:val="20"/>
              </w:rPr>
            </w:pPr>
          </w:p>
          <w:p w14:paraId="35EA6793" w14:textId="77777777" w:rsidR="00AC1E32" w:rsidRPr="00533DC1" w:rsidRDefault="00AC1E32" w:rsidP="00AC1E32">
            <w:pPr>
              <w:rPr>
                <w:noProof/>
                <w:color w:val="000000"/>
                <w:sz w:val="20"/>
                <w:szCs w:val="20"/>
              </w:rPr>
            </w:pPr>
          </w:p>
          <w:p w14:paraId="7C9435C2" w14:textId="77777777" w:rsidR="00AC1E32" w:rsidRPr="00533DC1" w:rsidRDefault="00AC1E32" w:rsidP="00AC1E32">
            <w:pPr>
              <w:rPr>
                <w:noProof/>
                <w:color w:val="000000"/>
                <w:sz w:val="20"/>
                <w:szCs w:val="20"/>
              </w:rPr>
            </w:pPr>
          </w:p>
          <w:p w14:paraId="5CDF5EFE" w14:textId="77777777" w:rsidR="00AC1E32" w:rsidRPr="00533DC1" w:rsidRDefault="00AC1E32" w:rsidP="00AC1E32">
            <w:pPr>
              <w:rPr>
                <w:bCs/>
                <w:color w:val="000000"/>
                <w:sz w:val="20"/>
                <w:szCs w:val="20"/>
                <w:lang w:val="en-ZA" w:eastAsia="en-ZA"/>
              </w:rPr>
            </w:pPr>
            <w:r w:rsidRPr="00533DC1">
              <w:rPr>
                <w:bCs/>
                <w:color w:val="000000"/>
                <w:sz w:val="20"/>
                <w:szCs w:val="20"/>
                <w:lang w:val="en-ZA" w:eastAsia="en-ZA"/>
              </w:rPr>
              <w:t>Outcome 5.2:</w:t>
            </w:r>
          </w:p>
          <w:p w14:paraId="004C1882" w14:textId="77777777" w:rsidR="00AC1E32" w:rsidRPr="00533DC1" w:rsidRDefault="00AC1E32" w:rsidP="00AC1E32">
            <w:pPr>
              <w:rPr>
                <w:noProof/>
                <w:color w:val="000000"/>
                <w:sz w:val="20"/>
                <w:szCs w:val="20"/>
              </w:rPr>
            </w:pPr>
            <w:r w:rsidRPr="00533DC1">
              <w:rPr>
                <w:bCs/>
                <w:color w:val="000000"/>
                <w:sz w:val="20"/>
                <w:szCs w:val="20"/>
                <w:lang w:val="en-ZA" w:eastAsia="en-ZA"/>
              </w:rPr>
              <w:t>Monitoring and Evaluation (M&amp;E) of project outcomes and outputs conducted</w:t>
            </w:r>
          </w:p>
          <w:p w14:paraId="0254EBBA" w14:textId="77777777" w:rsidR="00AC1E32" w:rsidRPr="00533DC1" w:rsidRDefault="00AC1E32" w:rsidP="00AC1E32">
            <w:pPr>
              <w:rPr>
                <w:noProof/>
                <w:color w:val="000000"/>
                <w:sz w:val="20"/>
                <w:szCs w:val="20"/>
              </w:rPr>
            </w:pPr>
          </w:p>
        </w:tc>
        <w:tc>
          <w:tcPr>
            <w:tcW w:w="3851" w:type="dxa"/>
            <w:shd w:val="clear" w:color="auto" w:fill="auto"/>
          </w:tcPr>
          <w:p w14:paraId="0EE3F067" w14:textId="77777777" w:rsidR="00AC1E32" w:rsidRPr="00533DC1" w:rsidRDefault="00AC1E32" w:rsidP="00AC1E32">
            <w:pPr>
              <w:rPr>
                <w:noProof/>
                <w:color w:val="000000"/>
                <w:sz w:val="20"/>
                <w:szCs w:val="20"/>
              </w:rPr>
            </w:pPr>
            <w:r w:rsidRPr="00533DC1">
              <w:rPr>
                <w:noProof/>
                <w:color w:val="000000"/>
                <w:sz w:val="20"/>
                <w:szCs w:val="20"/>
              </w:rPr>
              <w:t xml:space="preserve">Output </w:t>
            </w:r>
            <w:r>
              <w:rPr>
                <w:noProof/>
                <w:color w:val="000000"/>
                <w:sz w:val="20"/>
                <w:szCs w:val="20"/>
              </w:rPr>
              <w:t>5</w:t>
            </w:r>
            <w:r w:rsidRPr="00533DC1">
              <w:rPr>
                <w:noProof/>
                <w:color w:val="000000"/>
                <w:sz w:val="20"/>
                <w:szCs w:val="20"/>
              </w:rPr>
              <w:t>.1.1: Thailand’s BUR</w:t>
            </w:r>
            <w:r>
              <w:rPr>
                <w:noProof/>
                <w:color w:val="000000"/>
                <w:sz w:val="20"/>
                <w:szCs w:val="20"/>
              </w:rPr>
              <w:t>3</w:t>
            </w:r>
            <w:r w:rsidRPr="00533DC1">
              <w:rPr>
                <w:noProof/>
                <w:color w:val="000000"/>
                <w:sz w:val="20"/>
                <w:szCs w:val="20"/>
              </w:rPr>
              <w:t xml:space="preserve"> and NC</w:t>
            </w:r>
            <w:r>
              <w:rPr>
                <w:noProof/>
                <w:color w:val="000000"/>
                <w:sz w:val="20"/>
                <w:szCs w:val="20"/>
              </w:rPr>
              <w:t>4</w:t>
            </w:r>
            <w:r w:rsidRPr="00533DC1">
              <w:rPr>
                <w:noProof/>
                <w:color w:val="000000"/>
                <w:sz w:val="20"/>
                <w:szCs w:val="20"/>
              </w:rPr>
              <w:t xml:space="preserve"> submit</w:t>
            </w:r>
            <w:r>
              <w:rPr>
                <w:noProof/>
                <w:color w:val="000000"/>
                <w:sz w:val="20"/>
                <w:szCs w:val="20"/>
              </w:rPr>
              <w:t>ted</w:t>
            </w:r>
            <w:r w:rsidRPr="00533DC1">
              <w:rPr>
                <w:noProof/>
                <w:color w:val="000000"/>
                <w:sz w:val="20"/>
                <w:szCs w:val="20"/>
              </w:rPr>
              <w:t xml:space="preserve"> to the UNFCCC by 31 Dec</w:t>
            </w:r>
            <w:r>
              <w:rPr>
                <w:noProof/>
                <w:color w:val="000000"/>
                <w:sz w:val="20"/>
                <w:szCs w:val="20"/>
              </w:rPr>
              <w:t>ember</w:t>
            </w:r>
            <w:r w:rsidRPr="00533DC1">
              <w:rPr>
                <w:noProof/>
                <w:color w:val="000000"/>
                <w:sz w:val="20"/>
                <w:szCs w:val="20"/>
              </w:rPr>
              <w:t xml:space="preserve"> 20</w:t>
            </w:r>
            <w:r w:rsidR="00B233E3">
              <w:rPr>
                <w:noProof/>
                <w:color w:val="000000"/>
                <w:sz w:val="20"/>
                <w:szCs w:val="20"/>
              </w:rPr>
              <w:t>20</w:t>
            </w:r>
            <w:r w:rsidRPr="00533DC1">
              <w:rPr>
                <w:noProof/>
                <w:color w:val="000000"/>
                <w:sz w:val="20"/>
                <w:szCs w:val="20"/>
              </w:rPr>
              <w:t xml:space="preserve"> and 31 Dec</w:t>
            </w:r>
            <w:r>
              <w:rPr>
                <w:noProof/>
                <w:color w:val="000000"/>
                <w:sz w:val="20"/>
                <w:szCs w:val="20"/>
              </w:rPr>
              <w:t>ember</w:t>
            </w:r>
            <w:r w:rsidRPr="00533DC1">
              <w:rPr>
                <w:noProof/>
                <w:color w:val="000000"/>
                <w:sz w:val="20"/>
                <w:szCs w:val="20"/>
              </w:rPr>
              <w:t xml:space="preserve"> 202</w:t>
            </w:r>
            <w:r w:rsidR="00B233E3">
              <w:rPr>
                <w:noProof/>
                <w:color w:val="000000"/>
                <w:sz w:val="20"/>
                <w:szCs w:val="20"/>
              </w:rPr>
              <w:t>2</w:t>
            </w:r>
            <w:r w:rsidRPr="00533DC1">
              <w:rPr>
                <w:noProof/>
                <w:color w:val="000000"/>
                <w:sz w:val="20"/>
                <w:szCs w:val="20"/>
              </w:rPr>
              <w:t xml:space="preserve">, accordingly.  </w:t>
            </w:r>
          </w:p>
          <w:p w14:paraId="598A5940" w14:textId="77777777" w:rsidR="00AC1E32" w:rsidRPr="00533DC1" w:rsidRDefault="00AC1E32" w:rsidP="00AC1E32">
            <w:pPr>
              <w:rPr>
                <w:noProof/>
                <w:color w:val="000000"/>
                <w:sz w:val="20"/>
                <w:szCs w:val="20"/>
              </w:rPr>
            </w:pPr>
            <w:r w:rsidRPr="00533DC1">
              <w:rPr>
                <w:noProof/>
                <w:color w:val="000000"/>
                <w:sz w:val="20"/>
                <w:szCs w:val="20"/>
              </w:rPr>
              <w:t xml:space="preserve">Output </w:t>
            </w:r>
            <w:r>
              <w:rPr>
                <w:noProof/>
                <w:color w:val="000000"/>
                <w:sz w:val="20"/>
                <w:szCs w:val="20"/>
              </w:rPr>
              <w:t>5</w:t>
            </w:r>
            <w:r w:rsidRPr="00533DC1">
              <w:rPr>
                <w:noProof/>
                <w:color w:val="000000"/>
                <w:sz w:val="20"/>
                <w:szCs w:val="20"/>
              </w:rPr>
              <w:t>.1.2: Training and regular workshops organized to discuss progress, exchange ideas and present findings of the BUR/NC process</w:t>
            </w:r>
          </w:p>
          <w:p w14:paraId="2B8ECEE5" w14:textId="77777777" w:rsidR="00AC1E32" w:rsidRPr="00533DC1" w:rsidRDefault="00AC1E32" w:rsidP="00AC1E32">
            <w:pPr>
              <w:rPr>
                <w:noProof/>
                <w:color w:val="000000"/>
                <w:sz w:val="20"/>
                <w:szCs w:val="20"/>
              </w:rPr>
            </w:pPr>
            <w:r w:rsidRPr="00533DC1">
              <w:rPr>
                <w:noProof/>
                <w:color w:val="000000"/>
                <w:sz w:val="20"/>
                <w:szCs w:val="20"/>
              </w:rPr>
              <w:t xml:space="preserve">Output </w:t>
            </w:r>
            <w:r>
              <w:rPr>
                <w:noProof/>
                <w:color w:val="000000"/>
                <w:sz w:val="20"/>
                <w:szCs w:val="20"/>
              </w:rPr>
              <w:t>5</w:t>
            </w:r>
            <w:r w:rsidRPr="00533DC1">
              <w:rPr>
                <w:noProof/>
                <w:color w:val="000000"/>
                <w:sz w:val="20"/>
                <w:szCs w:val="20"/>
              </w:rPr>
              <w:t>.1.3: BUR</w:t>
            </w:r>
            <w:r>
              <w:rPr>
                <w:noProof/>
                <w:color w:val="000000"/>
                <w:sz w:val="20"/>
                <w:szCs w:val="20"/>
              </w:rPr>
              <w:t>3</w:t>
            </w:r>
            <w:r w:rsidRPr="00533DC1">
              <w:rPr>
                <w:noProof/>
                <w:color w:val="000000"/>
                <w:sz w:val="20"/>
                <w:szCs w:val="20"/>
              </w:rPr>
              <w:t xml:space="preserve"> and NC</w:t>
            </w:r>
            <w:r>
              <w:rPr>
                <w:noProof/>
                <w:color w:val="000000"/>
                <w:sz w:val="20"/>
                <w:szCs w:val="20"/>
              </w:rPr>
              <w:t xml:space="preserve">4 produced, edited, reviewed, translated and published </w:t>
            </w:r>
          </w:p>
          <w:p w14:paraId="20A3F2DF" w14:textId="77777777" w:rsidR="00AC1E32" w:rsidRPr="00533DC1" w:rsidRDefault="00AC1E32" w:rsidP="00AC1E32">
            <w:pPr>
              <w:rPr>
                <w:noProof/>
                <w:color w:val="000000"/>
                <w:sz w:val="20"/>
                <w:szCs w:val="20"/>
              </w:rPr>
            </w:pPr>
            <w:r w:rsidRPr="00533DC1">
              <w:rPr>
                <w:noProof/>
                <w:color w:val="000000"/>
                <w:sz w:val="20"/>
                <w:szCs w:val="20"/>
              </w:rPr>
              <w:t xml:space="preserve">Output </w:t>
            </w:r>
            <w:r>
              <w:rPr>
                <w:noProof/>
                <w:color w:val="000000"/>
                <w:sz w:val="20"/>
                <w:szCs w:val="20"/>
              </w:rPr>
              <w:t>5</w:t>
            </w:r>
            <w:r w:rsidRPr="00533DC1">
              <w:rPr>
                <w:noProof/>
                <w:color w:val="000000"/>
                <w:sz w:val="20"/>
                <w:szCs w:val="20"/>
              </w:rPr>
              <w:t>.1.4: BUR</w:t>
            </w:r>
            <w:r>
              <w:rPr>
                <w:noProof/>
                <w:color w:val="000000"/>
                <w:sz w:val="20"/>
                <w:szCs w:val="20"/>
              </w:rPr>
              <w:t>3</w:t>
            </w:r>
            <w:r w:rsidRPr="00533DC1">
              <w:rPr>
                <w:noProof/>
                <w:color w:val="000000"/>
                <w:sz w:val="20"/>
                <w:szCs w:val="20"/>
              </w:rPr>
              <w:t xml:space="preserve"> and NC</w:t>
            </w:r>
            <w:r>
              <w:rPr>
                <w:noProof/>
                <w:color w:val="000000"/>
                <w:sz w:val="20"/>
                <w:szCs w:val="20"/>
              </w:rPr>
              <w:t>4</w:t>
            </w:r>
            <w:r w:rsidRPr="00533DC1">
              <w:rPr>
                <w:noProof/>
                <w:color w:val="000000"/>
                <w:sz w:val="20"/>
                <w:szCs w:val="20"/>
              </w:rPr>
              <w:t xml:space="preserve"> have been published and presented to the UNFCCC, national stakeholders and decision makers</w:t>
            </w:r>
          </w:p>
          <w:p w14:paraId="4CA91A05" w14:textId="77777777" w:rsidR="00AC1E32" w:rsidRPr="00533DC1" w:rsidRDefault="00AC1E32" w:rsidP="00AC1E32">
            <w:pPr>
              <w:rPr>
                <w:noProof/>
                <w:color w:val="000000"/>
                <w:sz w:val="20"/>
                <w:szCs w:val="20"/>
              </w:rPr>
            </w:pPr>
          </w:p>
          <w:p w14:paraId="0E5816D3" w14:textId="77777777" w:rsidR="00AC1E32" w:rsidRPr="00533DC1" w:rsidRDefault="00AC1E32" w:rsidP="00AC1E32">
            <w:pPr>
              <w:rPr>
                <w:noProof/>
                <w:color w:val="000000"/>
                <w:sz w:val="20"/>
                <w:szCs w:val="20"/>
              </w:rPr>
            </w:pPr>
            <w:r w:rsidRPr="00533DC1">
              <w:rPr>
                <w:noProof/>
                <w:color w:val="000000"/>
                <w:sz w:val="20"/>
                <w:szCs w:val="20"/>
              </w:rPr>
              <w:t>Output 5.2.1: Organize &amp; hold a Project inception workshop</w:t>
            </w:r>
          </w:p>
          <w:p w14:paraId="64704A6E" w14:textId="77777777" w:rsidR="00AC1E32" w:rsidRPr="00533DC1" w:rsidRDefault="00AC1E32" w:rsidP="00AC1E32">
            <w:pPr>
              <w:rPr>
                <w:noProof/>
                <w:color w:val="000000"/>
                <w:sz w:val="20"/>
                <w:szCs w:val="20"/>
              </w:rPr>
            </w:pPr>
            <w:r w:rsidRPr="00533DC1">
              <w:rPr>
                <w:noProof/>
                <w:color w:val="000000"/>
                <w:sz w:val="20"/>
                <w:szCs w:val="20"/>
              </w:rPr>
              <w:t xml:space="preserve">Output 5.2.2: Produce &amp; submit Quarterly project reports </w:t>
            </w:r>
          </w:p>
          <w:p w14:paraId="42E45D7D" w14:textId="77777777" w:rsidR="00AC1E32" w:rsidRPr="00533DC1" w:rsidRDefault="00AC1E32" w:rsidP="00AC1E32">
            <w:pPr>
              <w:rPr>
                <w:noProof/>
                <w:color w:val="000000"/>
                <w:sz w:val="20"/>
                <w:szCs w:val="20"/>
              </w:rPr>
            </w:pPr>
            <w:r w:rsidRPr="00533DC1">
              <w:rPr>
                <w:noProof/>
                <w:color w:val="000000"/>
                <w:sz w:val="20"/>
                <w:szCs w:val="20"/>
              </w:rPr>
              <w:t>Output 5.2.3: End of the project report, including lessons learned</w:t>
            </w:r>
          </w:p>
          <w:p w14:paraId="4DE36418" w14:textId="77777777" w:rsidR="00AC1E32" w:rsidRPr="00533DC1" w:rsidRDefault="00AC1E32" w:rsidP="00AC1E32">
            <w:pPr>
              <w:rPr>
                <w:noProof/>
                <w:color w:val="000000"/>
                <w:sz w:val="20"/>
                <w:szCs w:val="20"/>
              </w:rPr>
            </w:pPr>
            <w:r w:rsidRPr="00533DC1">
              <w:rPr>
                <w:noProof/>
                <w:color w:val="000000"/>
                <w:sz w:val="20"/>
                <w:szCs w:val="20"/>
              </w:rPr>
              <w:t>Output 5.2.4: Project audit</w:t>
            </w:r>
          </w:p>
        </w:tc>
        <w:tc>
          <w:tcPr>
            <w:tcW w:w="1260" w:type="dxa"/>
            <w:shd w:val="clear" w:color="auto" w:fill="auto"/>
          </w:tcPr>
          <w:p w14:paraId="2783C4D6" w14:textId="77777777" w:rsidR="00AC1E32" w:rsidRPr="00533DC1" w:rsidRDefault="00AC1E32" w:rsidP="00AC1E32">
            <w:pPr>
              <w:jc w:val="center"/>
              <w:rPr>
                <w:color w:val="000000"/>
                <w:sz w:val="20"/>
                <w:szCs w:val="20"/>
              </w:rPr>
            </w:pPr>
            <w:r>
              <w:rPr>
                <w:sz w:val="20"/>
                <w:szCs w:val="20"/>
              </w:rPr>
              <w:t>174</w:t>
            </w:r>
            <w:r w:rsidRPr="00533DC1">
              <w:rPr>
                <w:sz w:val="20"/>
                <w:szCs w:val="20"/>
              </w:rPr>
              <w:t>,</w:t>
            </w:r>
            <w:r>
              <w:rPr>
                <w:sz w:val="20"/>
                <w:szCs w:val="20"/>
              </w:rPr>
              <w:t>4</w:t>
            </w:r>
            <w:r w:rsidRPr="00533DC1">
              <w:rPr>
                <w:sz w:val="20"/>
                <w:szCs w:val="20"/>
              </w:rPr>
              <w:t>00</w:t>
            </w:r>
          </w:p>
        </w:tc>
        <w:tc>
          <w:tcPr>
            <w:tcW w:w="1350" w:type="dxa"/>
            <w:shd w:val="clear" w:color="auto" w:fill="auto"/>
          </w:tcPr>
          <w:p w14:paraId="05231099" w14:textId="77777777" w:rsidR="00AC1E32" w:rsidRPr="00533DC1" w:rsidRDefault="00AC1E32" w:rsidP="00AC1E32">
            <w:pPr>
              <w:jc w:val="center"/>
              <w:rPr>
                <w:color w:val="000000"/>
                <w:sz w:val="20"/>
                <w:szCs w:val="20"/>
              </w:rPr>
            </w:pPr>
          </w:p>
        </w:tc>
      </w:tr>
      <w:tr w:rsidR="00AC1E32" w:rsidRPr="00B5167B" w14:paraId="267358A9" w14:textId="77777777" w:rsidTr="00B5167B">
        <w:trPr>
          <w:jc w:val="center"/>
        </w:trPr>
        <w:tc>
          <w:tcPr>
            <w:tcW w:w="8010" w:type="dxa"/>
            <w:gridSpan w:val="3"/>
            <w:shd w:val="clear" w:color="auto" w:fill="auto"/>
          </w:tcPr>
          <w:p w14:paraId="1EE19FBB" w14:textId="77777777" w:rsidR="00AC1E32" w:rsidRPr="00B5167B" w:rsidRDefault="00AC1E32" w:rsidP="00AC1E32">
            <w:pPr>
              <w:tabs>
                <w:tab w:val="left" w:pos="5790"/>
              </w:tabs>
              <w:jc w:val="right"/>
              <w:rPr>
                <w:sz w:val="20"/>
                <w:szCs w:val="20"/>
              </w:rPr>
            </w:pPr>
            <w:r w:rsidRPr="00B5167B">
              <w:rPr>
                <w:sz w:val="20"/>
                <w:szCs w:val="20"/>
              </w:rPr>
              <w:t>Subtotal</w:t>
            </w:r>
          </w:p>
        </w:tc>
        <w:tc>
          <w:tcPr>
            <w:tcW w:w="1260" w:type="dxa"/>
            <w:shd w:val="clear" w:color="auto" w:fill="auto"/>
          </w:tcPr>
          <w:p w14:paraId="50B998F5" w14:textId="77777777" w:rsidR="00AC1E32" w:rsidRPr="00533DC1" w:rsidRDefault="00AC1E32" w:rsidP="00AC1E32">
            <w:pPr>
              <w:jc w:val="center"/>
              <w:rPr>
                <w:color w:val="000000"/>
                <w:sz w:val="20"/>
                <w:szCs w:val="20"/>
              </w:rPr>
            </w:pPr>
            <w:r w:rsidRPr="00533DC1">
              <w:rPr>
                <w:sz w:val="20"/>
                <w:szCs w:val="20"/>
              </w:rPr>
              <w:t>77</w:t>
            </w:r>
            <w:r>
              <w:rPr>
                <w:sz w:val="20"/>
                <w:szCs w:val="20"/>
              </w:rPr>
              <w:t>4</w:t>
            </w:r>
            <w:r w:rsidRPr="00533DC1">
              <w:rPr>
                <w:sz w:val="20"/>
                <w:szCs w:val="20"/>
              </w:rPr>
              <w:t>,</w:t>
            </w:r>
            <w:r>
              <w:rPr>
                <w:sz w:val="20"/>
                <w:szCs w:val="20"/>
              </w:rPr>
              <w:t>55</w:t>
            </w:r>
            <w:r w:rsidRPr="00533DC1">
              <w:rPr>
                <w:sz w:val="20"/>
                <w:szCs w:val="20"/>
              </w:rPr>
              <w:t>0</w:t>
            </w:r>
          </w:p>
        </w:tc>
        <w:tc>
          <w:tcPr>
            <w:tcW w:w="1350" w:type="dxa"/>
            <w:shd w:val="clear" w:color="auto" w:fill="auto"/>
          </w:tcPr>
          <w:p w14:paraId="7B2DC88A" w14:textId="77777777" w:rsidR="00AC1E32" w:rsidRPr="00533DC1" w:rsidRDefault="00AC1E32" w:rsidP="00AC1E32">
            <w:pPr>
              <w:jc w:val="center"/>
              <w:rPr>
                <w:color w:val="000000"/>
                <w:sz w:val="20"/>
                <w:szCs w:val="20"/>
              </w:rPr>
            </w:pPr>
            <w:r w:rsidRPr="00533DC1">
              <w:rPr>
                <w:color w:val="000000"/>
                <w:sz w:val="20"/>
                <w:szCs w:val="20"/>
              </w:rPr>
              <w:t>700,000</w:t>
            </w:r>
          </w:p>
        </w:tc>
      </w:tr>
      <w:tr w:rsidR="00AC1E32" w:rsidRPr="00B5167B" w14:paraId="7FA1D375" w14:textId="77777777" w:rsidTr="00B5167B">
        <w:trPr>
          <w:jc w:val="center"/>
        </w:trPr>
        <w:tc>
          <w:tcPr>
            <w:tcW w:w="8010" w:type="dxa"/>
            <w:gridSpan w:val="3"/>
            <w:shd w:val="clear" w:color="auto" w:fill="auto"/>
          </w:tcPr>
          <w:p w14:paraId="321D0F0E" w14:textId="77777777" w:rsidR="00AC1E32" w:rsidRPr="00B5167B" w:rsidRDefault="00AC1E32" w:rsidP="00AC1E32">
            <w:pPr>
              <w:jc w:val="right"/>
              <w:rPr>
                <w:color w:val="000000"/>
                <w:sz w:val="20"/>
                <w:szCs w:val="20"/>
              </w:rPr>
            </w:pPr>
            <w:r w:rsidRPr="00B5167B">
              <w:rPr>
                <w:color w:val="000000"/>
                <w:sz w:val="20"/>
                <w:szCs w:val="20"/>
              </w:rPr>
              <w:t>Project Management Cost</w:t>
            </w:r>
            <w:r w:rsidRPr="00B5167B">
              <w:rPr>
                <w:rStyle w:val="FootnoteReference"/>
                <w:color w:val="000000"/>
                <w:sz w:val="20"/>
                <w:szCs w:val="20"/>
              </w:rPr>
              <w:footnoteReference w:id="1"/>
            </w:r>
          </w:p>
          <w:p w14:paraId="1FD766C0" w14:textId="77777777" w:rsidR="00AC1E32" w:rsidRPr="00B5167B" w:rsidRDefault="00AC1E32" w:rsidP="00AC1E32">
            <w:pPr>
              <w:tabs>
                <w:tab w:val="left" w:pos="5790"/>
              </w:tabs>
              <w:jc w:val="right"/>
              <w:rPr>
                <w:sz w:val="20"/>
                <w:szCs w:val="20"/>
              </w:rPr>
            </w:pPr>
            <w:r w:rsidRPr="00B5167B">
              <w:rPr>
                <w:color w:val="000000"/>
                <w:sz w:val="20"/>
                <w:szCs w:val="20"/>
              </w:rPr>
              <w:t>(including Direct Project Cost:</w:t>
            </w:r>
            <w:r w:rsidRPr="00C86C51">
              <w:rPr>
                <w:color w:val="000000"/>
                <w:sz w:val="20"/>
                <w:szCs w:val="20"/>
              </w:rPr>
              <w:t xml:space="preserve"> 10,000</w:t>
            </w:r>
            <w:r w:rsidRPr="00B5167B">
              <w:rPr>
                <w:color w:val="000000"/>
                <w:sz w:val="20"/>
                <w:szCs w:val="20"/>
              </w:rPr>
              <w:t>)</w:t>
            </w:r>
          </w:p>
        </w:tc>
        <w:tc>
          <w:tcPr>
            <w:tcW w:w="1260" w:type="dxa"/>
            <w:shd w:val="clear" w:color="auto" w:fill="auto"/>
          </w:tcPr>
          <w:p w14:paraId="258DA559" w14:textId="77777777" w:rsidR="00AC1E32" w:rsidRPr="00533DC1" w:rsidRDefault="00AC1E32" w:rsidP="00AC1E32">
            <w:pPr>
              <w:jc w:val="center"/>
              <w:rPr>
                <w:color w:val="000000"/>
                <w:sz w:val="20"/>
                <w:szCs w:val="20"/>
              </w:rPr>
            </w:pPr>
            <w:r w:rsidRPr="00533DC1">
              <w:rPr>
                <w:sz w:val="20"/>
                <w:szCs w:val="20"/>
              </w:rPr>
              <w:t>7</w:t>
            </w:r>
            <w:r>
              <w:rPr>
                <w:sz w:val="20"/>
                <w:szCs w:val="20"/>
              </w:rPr>
              <w:t>7</w:t>
            </w:r>
            <w:r w:rsidRPr="00533DC1">
              <w:rPr>
                <w:sz w:val="20"/>
                <w:szCs w:val="20"/>
              </w:rPr>
              <w:t>,4</w:t>
            </w:r>
            <w:r>
              <w:rPr>
                <w:sz w:val="20"/>
                <w:szCs w:val="20"/>
              </w:rPr>
              <w:t>5</w:t>
            </w:r>
            <w:r w:rsidRPr="00533DC1">
              <w:rPr>
                <w:sz w:val="20"/>
                <w:szCs w:val="20"/>
              </w:rPr>
              <w:t>0</w:t>
            </w:r>
          </w:p>
        </w:tc>
        <w:tc>
          <w:tcPr>
            <w:tcW w:w="1350" w:type="dxa"/>
            <w:shd w:val="clear" w:color="auto" w:fill="auto"/>
          </w:tcPr>
          <w:p w14:paraId="460D19C1" w14:textId="77777777" w:rsidR="00AC1E32" w:rsidRPr="00533DC1" w:rsidRDefault="00AC1E32" w:rsidP="00AC1E32">
            <w:pPr>
              <w:jc w:val="center"/>
              <w:rPr>
                <w:color w:val="000000"/>
                <w:sz w:val="20"/>
                <w:szCs w:val="20"/>
              </w:rPr>
            </w:pPr>
            <w:r w:rsidRPr="00533DC1">
              <w:rPr>
                <w:color w:val="000000"/>
                <w:sz w:val="20"/>
                <w:szCs w:val="20"/>
              </w:rPr>
              <w:t>-</w:t>
            </w:r>
          </w:p>
        </w:tc>
      </w:tr>
      <w:tr w:rsidR="00AC1E32" w:rsidRPr="00B5167B" w14:paraId="70CBCEA7" w14:textId="77777777" w:rsidTr="00B5167B">
        <w:trPr>
          <w:jc w:val="center"/>
        </w:trPr>
        <w:tc>
          <w:tcPr>
            <w:tcW w:w="8010" w:type="dxa"/>
            <w:gridSpan w:val="3"/>
            <w:shd w:val="clear" w:color="auto" w:fill="auto"/>
          </w:tcPr>
          <w:p w14:paraId="7E3A213E" w14:textId="77777777" w:rsidR="00AC1E32" w:rsidRPr="00B5167B" w:rsidRDefault="00AC1E32" w:rsidP="00AC1E32">
            <w:pPr>
              <w:tabs>
                <w:tab w:val="left" w:pos="5790"/>
              </w:tabs>
              <w:jc w:val="right"/>
              <w:rPr>
                <w:sz w:val="20"/>
                <w:szCs w:val="20"/>
              </w:rPr>
            </w:pPr>
            <w:r w:rsidRPr="00B5167B">
              <w:rPr>
                <w:b/>
                <w:color w:val="000000"/>
                <w:sz w:val="20"/>
                <w:szCs w:val="20"/>
              </w:rPr>
              <w:t>Total Project Cost</w:t>
            </w:r>
          </w:p>
        </w:tc>
        <w:tc>
          <w:tcPr>
            <w:tcW w:w="1260" w:type="dxa"/>
            <w:shd w:val="clear" w:color="auto" w:fill="auto"/>
          </w:tcPr>
          <w:p w14:paraId="171A3D8A" w14:textId="77777777" w:rsidR="00AC1E32" w:rsidRPr="00533DC1" w:rsidRDefault="00AC1E32" w:rsidP="00AC1E32">
            <w:pPr>
              <w:jc w:val="center"/>
              <w:rPr>
                <w:color w:val="000000"/>
                <w:sz w:val="20"/>
                <w:szCs w:val="20"/>
              </w:rPr>
            </w:pPr>
            <w:r w:rsidRPr="00533DC1">
              <w:rPr>
                <w:sz w:val="20"/>
                <w:szCs w:val="20"/>
              </w:rPr>
              <w:t>852,000</w:t>
            </w:r>
          </w:p>
        </w:tc>
        <w:tc>
          <w:tcPr>
            <w:tcW w:w="1350" w:type="dxa"/>
            <w:shd w:val="clear" w:color="auto" w:fill="auto"/>
          </w:tcPr>
          <w:p w14:paraId="64B78DE7" w14:textId="77777777" w:rsidR="00AC1E32" w:rsidRPr="00533DC1" w:rsidRDefault="00AC1E32" w:rsidP="00AC1E32">
            <w:pPr>
              <w:jc w:val="center"/>
              <w:rPr>
                <w:color w:val="000000"/>
                <w:sz w:val="20"/>
                <w:szCs w:val="20"/>
              </w:rPr>
            </w:pPr>
            <w:r w:rsidRPr="00533DC1">
              <w:rPr>
                <w:color w:val="000000"/>
                <w:sz w:val="20"/>
                <w:szCs w:val="20"/>
              </w:rPr>
              <w:t>700,000</w:t>
            </w:r>
          </w:p>
        </w:tc>
      </w:tr>
    </w:tbl>
    <w:p w14:paraId="55C3C08C" w14:textId="77777777" w:rsidR="00F8700D" w:rsidRDefault="00F8700D" w:rsidP="00A808B2">
      <w:pPr>
        <w:ind w:right="-547"/>
        <w:rPr>
          <w:b/>
          <w:smallCaps/>
          <w:color w:val="000000"/>
          <w:sz w:val="22"/>
          <w:szCs w:val="22"/>
        </w:rPr>
      </w:pPr>
    </w:p>
    <w:p w14:paraId="1819202B" w14:textId="77777777" w:rsidR="00B5028B" w:rsidRPr="00B10B6F" w:rsidRDefault="00EF4920" w:rsidP="00B5167B">
      <w:pPr>
        <w:pStyle w:val="Footer"/>
        <w:numPr>
          <w:ilvl w:val="0"/>
          <w:numId w:val="2"/>
        </w:numPr>
        <w:tabs>
          <w:tab w:val="clear" w:pos="4320"/>
          <w:tab w:val="clear" w:pos="8640"/>
        </w:tabs>
        <w:spacing w:after="80"/>
        <w:ind w:left="270" w:hanging="270"/>
        <w:rPr>
          <w:b/>
          <w:smallCaps/>
          <w:color w:val="000000"/>
        </w:rPr>
      </w:pPr>
      <w:r w:rsidRPr="00B10B6F">
        <w:rPr>
          <w:b/>
          <w:smallCaps/>
          <w:color w:val="000000"/>
        </w:rPr>
        <w:t xml:space="preserve">Source of </w:t>
      </w:r>
      <w:hyperlink r:id="rId12" w:history="1">
        <w:r w:rsidR="00B5028B" w:rsidRPr="00B10B6F">
          <w:rPr>
            <w:b/>
            <w:smallCaps/>
            <w:color w:val="000000"/>
          </w:rPr>
          <w:t>Co-financing</w:t>
        </w:r>
      </w:hyperlink>
      <w:r w:rsidR="00B5028B" w:rsidRPr="00B10B6F">
        <w:rPr>
          <w:b/>
          <w:smallCaps/>
          <w:color w:val="000000"/>
        </w:rPr>
        <w:t xml:space="preserve"> for the </w:t>
      </w:r>
      <w:r w:rsidR="00840753" w:rsidRPr="00B10B6F">
        <w:rPr>
          <w:b/>
          <w:smallCaps/>
          <w:color w:val="000000"/>
        </w:rPr>
        <w:t>Project</w:t>
      </w:r>
      <w:r w:rsidR="00B5028B" w:rsidRPr="00B10B6F">
        <w:rPr>
          <w:b/>
          <w:smallCaps/>
          <w:color w:val="000000"/>
        </w:rPr>
        <w:t xml:space="preserve"> by</w:t>
      </w:r>
      <w:r w:rsidR="00A92431">
        <w:rPr>
          <w:b/>
          <w:smallCaps/>
          <w:color w:val="000000"/>
        </w:rPr>
        <w:t xml:space="preserve"> </w:t>
      </w:r>
      <w:r w:rsidRPr="00B10B6F">
        <w:rPr>
          <w:b/>
          <w:smallCaps/>
          <w:color w:val="000000"/>
        </w:rPr>
        <w:t>N</w:t>
      </w:r>
      <w:r w:rsidR="003246AB" w:rsidRPr="00B10B6F">
        <w:rPr>
          <w:b/>
          <w:smallCaps/>
          <w:color w:val="000000"/>
        </w:rPr>
        <w:t>ame</w:t>
      </w:r>
      <w:r w:rsidRPr="00B10B6F">
        <w:rPr>
          <w:b/>
          <w:smallCaps/>
          <w:color w:val="000000"/>
        </w:rPr>
        <w:t xml:space="preserve"> and by Type</w:t>
      </w:r>
      <w:r w:rsidR="009303D4" w:rsidRPr="00B10B6F">
        <w:rPr>
          <w:b/>
          <w:smallCaps/>
          <w:color w:val="000000"/>
        </w:rPr>
        <w:t>, If Any</w:t>
      </w:r>
    </w:p>
    <w:tbl>
      <w:tblPr>
        <w:tblW w:w="482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17"/>
        <w:gridCol w:w="1645"/>
        <w:gridCol w:w="1367"/>
        <w:gridCol w:w="1539"/>
      </w:tblGrid>
      <w:tr w:rsidR="00C04740" w:rsidRPr="00B10B6F" w14:paraId="4B8B8FA8" w14:textId="77777777" w:rsidTr="00B10B6F">
        <w:trPr>
          <w:cantSplit/>
        </w:trPr>
        <w:tc>
          <w:tcPr>
            <w:tcW w:w="1445" w:type="pct"/>
            <w:vAlign w:val="center"/>
          </w:tcPr>
          <w:p w14:paraId="16F3C134" w14:textId="77777777" w:rsidR="00C04740" w:rsidRPr="00B10B6F" w:rsidRDefault="00C04740" w:rsidP="00B5028B">
            <w:pPr>
              <w:jc w:val="center"/>
              <w:rPr>
                <w:b/>
                <w:color w:val="000000"/>
                <w:sz w:val="22"/>
                <w:szCs w:val="22"/>
              </w:rPr>
            </w:pPr>
            <w:r w:rsidRPr="00B10B6F">
              <w:rPr>
                <w:b/>
                <w:color w:val="000000"/>
                <w:sz w:val="22"/>
                <w:szCs w:val="22"/>
              </w:rPr>
              <w:t xml:space="preserve">Sources of Co-financing </w:t>
            </w:r>
          </w:p>
        </w:tc>
        <w:tc>
          <w:tcPr>
            <w:tcW w:w="1298" w:type="pct"/>
            <w:vAlign w:val="center"/>
          </w:tcPr>
          <w:p w14:paraId="2047A87B" w14:textId="77777777" w:rsidR="00C04740" w:rsidRPr="00B10B6F" w:rsidRDefault="00C04740" w:rsidP="00E91427">
            <w:pPr>
              <w:rPr>
                <w:b/>
                <w:color w:val="000000"/>
                <w:sz w:val="22"/>
                <w:szCs w:val="22"/>
              </w:rPr>
            </w:pPr>
            <w:r w:rsidRPr="00B10B6F">
              <w:rPr>
                <w:b/>
                <w:color w:val="000000"/>
                <w:sz w:val="22"/>
                <w:szCs w:val="22"/>
              </w:rPr>
              <w:t xml:space="preserve">Name of Co-financier </w:t>
            </w:r>
          </w:p>
        </w:tc>
        <w:tc>
          <w:tcPr>
            <w:tcW w:w="816" w:type="pct"/>
            <w:shd w:val="clear" w:color="auto" w:fill="auto"/>
            <w:vAlign w:val="center"/>
          </w:tcPr>
          <w:p w14:paraId="7817402F" w14:textId="77777777" w:rsidR="00C04740" w:rsidRPr="00B10B6F" w:rsidRDefault="00C04740" w:rsidP="00B5028B">
            <w:pPr>
              <w:ind w:left="5"/>
              <w:jc w:val="center"/>
              <w:rPr>
                <w:b/>
                <w:color w:val="000000"/>
                <w:sz w:val="22"/>
                <w:szCs w:val="22"/>
              </w:rPr>
            </w:pPr>
            <w:r w:rsidRPr="00B10B6F">
              <w:rPr>
                <w:b/>
                <w:color w:val="000000"/>
                <w:sz w:val="22"/>
                <w:szCs w:val="22"/>
              </w:rPr>
              <w:t>Type of Co-financing</w:t>
            </w:r>
          </w:p>
        </w:tc>
        <w:tc>
          <w:tcPr>
            <w:tcW w:w="678" w:type="pct"/>
            <w:shd w:val="clear" w:color="auto" w:fill="auto"/>
            <w:vAlign w:val="center"/>
          </w:tcPr>
          <w:p w14:paraId="2F06528C" w14:textId="77777777" w:rsidR="00C04740" w:rsidRPr="00B10B6F" w:rsidRDefault="00C04740" w:rsidP="00B5028B">
            <w:pPr>
              <w:ind w:left="5"/>
              <w:jc w:val="center"/>
              <w:rPr>
                <w:b/>
                <w:color w:val="000000"/>
                <w:sz w:val="22"/>
                <w:szCs w:val="22"/>
              </w:rPr>
            </w:pPr>
            <w:r w:rsidRPr="00B10B6F">
              <w:rPr>
                <w:b/>
                <w:color w:val="000000"/>
                <w:sz w:val="22"/>
                <w:szCs w:val="22"/>
              </w:rPr>
              <w:t>Investment</w:t>
            </w:r>
          </w:p>
          <w:p w14:paraId="209987EC" w14:textId="77777777" w:rsidR="00C04740" w:rsidRPr="00B10B6F" w:rsidRDefault="00C04740" w:rsidP="00B5028B">
            <w:pPr>
              <w:ind w:left="5"/>
              <w:jc w:val="center"/>
              <w:rPr>
                <w:b/>
                <w:color w:val="000000"/>
                <w:sz w:val="22"/>
                <w:szCs w:val="22"/>
              </w:rPr>
            </w:pPr>
            <w:r w:rsidRPr="00B10B6F">
              <w:rPr>
                <w:b/>
                <w:color w:val="000000"/>
                <w:sz w:val="22"/>
                <w:szCs w:val="22"/>
              </w:rPr>
              <w:t>Mobilized</w:t>
            </w:r>
          </w:p>
        </w:tc>
        <w:tc>
          <w:tcPr>
            <w:tcW w:w="763" w:type="pct"/>
            <w:vAlign w:val="center"/>
          </w:tcPr>
          <w:p w14:paraId="3D003204" w14:textId="77777777" w:rsidR="00C04740" w:rsidRPr="00B10B6F" w:rsidRDefault="00C04740" w:rsidP="00B5028B">
            <w:pPr>
              <w:ind w:left="-6"/>
              <w:jc w:val="center"/>
              <w:rPr>
                <w:b/>
                <w:color w:val="000000"/>
                <w:sz w:val="22"/>
                <w:szCs w:val="22"/>
              </w:rPr>
            </w:pPr>
            <w:r w:rsidRPr="00B10B6F">
              <w:rPr>
                <w:b/>
                <w:color w:val="000000"/>
                <w:sz w:val="22"/>
                <w:szCs w:val="22"/>
              </w:rPr>
              <w:t>Amount ($)</w:t>
            </w:r>
          </w:p>
        </w:tc>
      </w:tr>
      <w:tr w:rsidR="00AC1E32" w:rsidRPr="00B10B6F" w14:paraId="7778B875" w14:textId="77777777" w:rsidTr="00B10B6F">
        <w:trPr>
          <w:cantSplit/>
        </w:trPr>
        <w:tc>
          <w:tcPr>
            <w:tcW w:w="1445" w:type="pct"/>
          </w:tcPr>
          <w:p w14:paraId="4412EF75" w14:textId="77777777" w:rsidR="00AC1E32" w:rsidRPr="00B10B6F" w:rsidRDefault="00AC1E32" w:rsidP="00AC1E32">
            <w:r>
              <w:rPr>
                <w:color w:val="000000"/>
                <w:sz w:val="20"/>
                <w:szCs w:val="20"/>
              </w:rPr>
              <w:t>Recipient Country Government</w:t>
            </w:r>
          </w:p>
        </w:tc>
        <w:tc>
          <w:tcPr>
            <w:tcW w:w="1298" w:type="pct"/>
          </w:tcPr>
          <w:p w14:paraId="257923A9" w14:textId="77777777" w:rsidR="00AC1E32" w:rsidRPr="00537F29" w:rsidRDefault="00AC1E32" w:rsidP="00AC1E32">
            <w:pPr>
              <w:rPr>
                <w:color w:val="000000"/>
                <w:sz w:val="20"/>
                <w:szCs w:val="20"/>
              </w:rPr>
            </w:pPr>
            <w:r w:rsidRPr="00537F29">
              <w:rPr>
                <w:rFonts w:cs="Arial"/>
                <w:bCs/>
                <w:sz w:val="20"/>
                <w:szCs w:val="20"/>
              </w:rPr>
              <w:t>Office of Natural Resources and Environmental Policy and Planning (ONEP), Ministry of Natural Resources and Environment</w:t>
            </w:r>
          </w:p>
        </w:tc>
        <w:tc>
          <w:tcPr>
            <w:tcW w:w="816" w:type="pct"/>
            <w:shd w:val="clear" w:color="auto" w:fill="auto"/>
          </w:tcPr>
          <w:p w14:paraId="3359E12A" w14:textId="77777777" w:rsidR="00AC1E32" w:rsidRPr="00537F29" w:rsidRDefault="00AC1E32" w:rsidP="00A92431">
            <w:pPr>
              <w:jc w:val="center"/>
              <w:rPr>
                <w:color w:val="000000"/>
              </w:rPr>
            </w:pPr>
            <w:r w:rsidRPr="00537F29">
              <w:rPr>
                <w:color w:val="000000"/>
                <w:sz w:val="20"/>
                <w:szCs w:val="20"/>
              </w:rPr>
              <w:t>In-kind</w:t>
            </w:r>
          </w:p>
        </w:tc>
        <w:tc>
          <w:tcPr>
            <w:tcW w:w="678" w:type="pct"/>
            <w:shd w:val="clear" w:color="auto" w:fill="auto"/>
          </w:tcPr>
          <w:p w14:paraId="1A1FC8C6" w14:textId="77777777" w:rsidR="00AC1E32" w:rsidRPr="00537F29" w:rsidRDefault="00AC1E32" w:rsidP="00AC1E32">
            <w:pPr>
              <w:ind w:left="-6"/>
              <w:jc w:val="right"/>
              <w:rPr>
                <w:color w:val="000000"/>
                <w:sz w:val="20"/>
                <w:szCs w:val="20"/>
              </w:rPr>
            </w:pPr>
          </w:p>
        </w:tc>
        <w:tc>
          <w:tcPr>
            <w:tcW w:w="763" w:type="pct"/>
          </w:tcPr>
          <w:p w14:paraId="50661677" w14:textId="77777777" w:rsidR="00AC1E32" w:rsidRPr="00B10B6F" w:rsidRDefault="00AC1E32" w:rsidP="00AC1E32">
            <w:pPr>
              <w:ind w:left="-6"/>
              <w:jc w:val="right"/>
              <w:rPr>
                <w:color w:val="000000"/>
                <w:sz w:val="20"/>
                <w:szCs w:val="20"/>
              </w:rPr>
            </w:pPr>
            <w:r w:rsidRPr="00537F29">
              <w:rPr>
                <w:color w:val="000000"/>
                <w:sz w:val="20"/>
                <w:szCs w:val="20"/>
              </w:rPr>
              <w:t>700,000</w:t>
            </w:r>
          </w:p>
        </w:tc>
      </w:tr>
      <w:tr w:rsidR="00B5028B" w:rsidRPr="00B10B6F" w14:paraId="3D002ABF" w14:textId="77777777" w:rsidTr="00B10B6F">
        <w:trPr>
          <w:cantSplit/>
        </w:trPr>
        <w:tc>
          <w:tcPr>
            <w:tcW w:w="1445" w:type="pct"/>
            <w:tcBorders>
              <w:top w:val="double" w:sz="4" w:space="0" w:color="auto"/>
              <w:bottom w:val="double" w:sz="4" w:space="0" w:color="auto"/>
            </w:tcBorders>
          </w:tcPr>
          <w:p w14:paraId="6D49498D" w14:textId="77777777" w:rsidR="00B5028B" w:rsidRPr="00B10B6F" w:rsidRDefault="00B5028B" w:rsidP="00B5028B">
            <w:pPr>
              <w:rPr>
                <w:b/>
                <w:color w:val="000000"/>
                <w:sz w:val="20"/>
                <w:szCs w:val="20"/>
              </w:rPr>
            </w:pPr>
            <w:r w:rsidRPr="00B10B6F">
              <w:rPr>
                <w:b/>
                <w:color w:val="000000"/>
                <w:sz w:val="20"/>
                <w:szCs w:val="20"/>
              </w:rPr>
              <w:t>Total Co</w:t>
            </w:r>
            <w:r w:rsidR="003246AB" w:rsidRPr="00B10B6F">
              <w:rPr>
                <w:b/>
                <w:color w:val="000000"/>
                <w:sz w:val="20"/>
                <w:szCs w:val="20"/>
              </w:rPr>
              <w:t>-</w:t>
            </w:r>
            <w:r w:rsidRPr="00B10B6F">
              <w:rPr>
                <w:b/>
                <w:color w:val="000000"/>
                <w:sz w:val="20"/>
                <w:szCs w:val="20"/>
              </w:rPr>
              <w:t>financing</w:t>
            </w:r>
          </w:p>
        </w:tc>
        <w:tc>
          <w:tcPr>
            <w:tcW w:w="1298" w:type="pct"/>
            <w:tcBorders>
              <w:top w:val="double" w:sz="4" w:space="0" w:color="auto"/>
              <w:bottom w:val="double" w:sz="4" w:space="0" w:color="auto"/>
            </w:tcBorders>
            <w:shd w:val="clear" w:color="auto" w:fill="CCCCCC"/>
          </w:tcPr>
          <w:p w14:paraId="2F97998A" w14:textId="77777777" w:rsidR="00B5028B" w:rsidRPr="00B10B6F" w:rsidRDefault="00B5028B" w:rsidP="00B5028B">
            <w:pPr>
              <w:jc w:val="right"/>
              <w:rPr>
                <w:color w:val="000000"/>
                <w:sz w:val="20"/>
                <w:szCs w:val="20"/>
              </w:rPr>
            </w:pPr>
          </w:p>
        </w:tc>
        <w:tc>
          <w:tcPr>
            <w:tcW w:w="1494" w:type="pct"/>
            <w:gridSpan w:val="2"/>
            <w:tcBorders>
              <w:top w:val="double" w:sz="4" w:space="0" w:color="auto"/>
              <w:bottom w:val="double" w:sz="4" w:space="0" w:color="auto"/>
            </w:tcBorders>
            <w:shd w:val="clear" w:color="auto" w:fill="CCCCCC"/>
          </w:tcPr>
          <w:p w14:paraId="65EA0B96" w14:textId="77777777" w:rsidR="00B5028B" w:rsidRPr="00B10B6F" w:rsidRDefault="00B5028B" w:rsidP="00B5028B">
            <w:pPr>
              <w:ind w:left="5"/>
              <w:jc w:val="right"/>
              <w:rPr>
                <w:color w:val="000000"/>
                <w:sz w:val="20"/>
                <w:szCs w:val="20"/>
              </w:rPr>
            </w:pPr>
          </w:p>
        </w:tc>
        <w:tc>
          <w:tcPr>
            <w:tcW w:w="763" w:type="pct"/>
            <w:tcBorders>
              <w:top w:val="double" w:sz="4" w:space="0" w:color="auto"/>
              <w:bottom w:val="double" w:sz="4" w:space="0" w:color="auto"/>
            </w:tcBorders>
          </w:tcPr>
          <w:p w14:paraId="5ECB6C22" w14:textId="77777777" w:rsidR="00B5028B" w:rsidRPr="00B10B6F" w:rsidRDefault="00AC1E32" w:rsidP="00B5028B">
            <w:pPr>
              <w:ind w:left="-6"/>
              <w:jc w:val="right"/>
              <w:rPr>
                <w:color w:val="000000"/>
                <w:sz w:val="20"/>
                <w:szCs w:val="20"/>
              </w:rPr>
            </w:pPr>
            <w:r>
              <w:rPr>
                <w:color w:val="000000"/>
                <w:sz w:val="20"/>
                <w:szCs w:val="20"/>
              </w:rPr>
              <w:t>700,000</w:t>
            </w:r>
          </w:p>
        </w:tc>
      </w:tr>
    </w:tbl>
    <w:p w14:paraId="3EBD4F3B" w14:textId="77777777" w:rsidR="006454E0" w:rsidRDefault="006454E0" w:rsidP="004831AB">
      <w:pPr>
        <w:pStyle w:val="Footer"/>
        <w:rPr>
          <w:rFonts w:ascii="Times New Roman Bold" w:hAnsi="Times New Roman Bold"/>
          <w:b/>
          <w:caps/>
          <w:color w:val="000000"/>
          <w:sz w:val="22"/>
        </w:rPr>
      </w:pPr>
    </w:p>
    <w:p w14:paraId="45C908E1" w14:textId="461C1779" w:rsidR="00DB55BA" w:rsidRPr="00B10B6F" w:rsidRDefault="001F756F" w:rsidP="004831AB">
      <w:pPr>
        <w:pStyle w:val="Footer"/>
        <w:rPr>
          <w:b/>
          <w:smallCaps/>
          <w:color w:val="000000"/>
          <w:sz w:val="22"/>
          <w:szCs w:val="22"/>
        </w:rPr>
      </w:pPr>
      <w:r w:rsidRPr="00876D96">
        <w:rPr>
          <w:rFonts w:ascii="Times New Roman Bold" w:hAnsi="Times New Roman Bold"/>
          <w:b/>
          <w:caps/>
          <w:color w:val="000000"/>
          <w:sz w:val="22"/>
        </w:rPr>
        <w:lastRenderedPageBreak/>
        <w:t xml:space="preserve">D. </w:t>
      </w:r>
      <w:r w:rsidR="003938CA" w:rsidRPr="00B10B6F">
        <w:rPr>
          <w:b/>
          <w:smallCaps/>
          <w:color w:val="000000"/>
          <w:sz w:val="22"/>
          <w:szCs w:val="22"/>
        </w:rPr>
        <w:t>G</w:t>
      </w:r>
      <w:r w:rsidR="00792C17" w:rsidRPr="00B10B6F">
        <w:rPr>
          <w:b/>
          <w:smallCaps/>
          <w:color w:val="000000"/>
          <w:sz w:val="22"/>
          <w:szCs w:val="22"/>
        </w:rPr>
        <w:t>E</w:t>
      </w:r>
      <w:r w:rsidR="003938CA" w:rsidRPr="00B10B6F">
        <w:rPr>
          <w:b/>
          <w:smallCaps/>
          <w:color w:val="000000"/>
          <w:sz w:val="22"/>
          <w:szCs w:val="22"/>
        </w:rPr>
        <w:t xml:space="preserve">F </w:t>
      </w:r>
      <w:proofErr w:type="spellStart"/>
      <w:r w:rsidR="009303D4" w:rsidRPr="00B10B6F">
        <w:rPr>
          <w:b/>
          <w:smallCaps/>
          <w:color w:val="000000"/>
          <w:sz w:val="22"/>
          <w:szCs w:val="22"/>
        </w:rPr>
        <w:t>F</w:t>
      </w:r>
      <w:r w:rsidR="00792C17" w:rsidRPr="00B10B6F">
        <w:rPr>
          <w:b/>
          <w:smallCaps/>
          <w:color w:val="000000"/>
          <w:sz w:val="22"/>
          <w:szCs w:val="22"/>
        </w:rPr>
        <w:t>inancing</w:t>
      </w:r>
      <w:r w:rsidR="00CC6098" w:rsidRPr="00B10B6F">
        <w:rPr>
          <w:rFonts w:ascii="Times New Roman Bold" w:hAnsi="Times New Roman Bold"/>
          <w:b/>
          <w:smallCaps/>
          <w:color w:val="000000"/>
          <w:sz w:val="22"/>
          <w:szCs w:val="22"/>
        </w:rPr>
        <w:t>Resources</w:t>
      </w:r>
      <w:proofErr w:type="spellEnd"/>
      <w:r w:rsidR="00CC6098" w:rsidRPr="00B10B6F">
        <w:rPr>
          <w:rFonts w:ascii="Times New Roman Bold" w:hAnsi="Times New Roman Bold"/>
          <w:b/>
          <w:smallCaps/>
          <w:color w:val="000000"/>
          <w:sz w:val="22"/>
          <w:szCs w:val="22"/>
        </w:rPr>
        <w:t xml:space="preserve"> </w:t>
      </w:r>
      <w:proofErr w:type="spellStart"/>
      <w:r w:rsidR="00CC6098" w:rsidRPr="00B10B6F">
        <w:rPr>
          <w:rFonts w:ascii="Times New Roman Bold" w:hAnsi="Times New Roman Bold"/>
          <w:b/>
          <w:smallCaps/>
          <w:color w:val="000000"/>
          <w:sz w:val="22"/>
          <w:szCs w:val="22"/>
        </w:rPr>
        <w:t>Requested</w:t>
      </w:r>
      <w:r w:rsidR="00DB55BA" w:rsidRPr="00B10B6F">
        <w:rPr>
          <w:b/>
          <w:smallCaps/>
          <w:color w:val="000000"/>
          <w:sz w:val="22"/>
          <w:szCs w:val="22"/>
        </w:rPr>
        <w:t>by</w:t>
      </w:r>
      <w:proofErr w:type="spellEnd"/>
      <w:r w:rsidR="00DB55BA" w:rsidRPr="00B10B6F">
        <w:rPr>
          <w:b/>
          <w:smallCaps/>
          <w:color w:val="000000"/>
          <w:sz w:val="22"/>
          <w:szCs w:val="22"/>
        </w:rPr>
        <w:t xml:space="preserve"> Agency, Country</w:t>
      </w:r>
      <w:r w:rsidR="00B37CC9" w:rsidRPr="00B10B6F">
        <w:rPr>
          <w:b/>
          <w:smallCaps/>
          <w:color w:val="000000"/>
          <w:sz w:val="22"/>
          <w:szCs w:val="22"/>
        </w:rPr>
        <w:t xml:space="preserve"> and Programming of Funds</w:t>
      </w:r>
    </w:p>
    <w:tbl>
      <w:tblPr>
        <w:tblW w:w="487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28"/>
        <w:gridCol w:w="2026"/>
        <w:gridCol w:w="1488"/>
        <w:gridCol w:w="1893"/>
        <w:gridCol w:w="1158"/>
        <w:gridCol w:w="962"/>
        <w:gridCol w:w="927"/>
      </w:tblGrid>
      <w:tr w:rsidR="002E2FB3" w:rsidRPr="00B10B6F" w14:paraId="0BD1406D" w14:textId="77777777" w:rsidTr="00AC1E32">
        <w:trPr>
          <w:trHeight w:val="176"/>
        </w:trPr>
        <w:tc>
          <w:tcPr>
            <w:tcW w:w="425" w:type="pct"/>
            <w:vMerge w:val="restart"/>
            <w:shd w:val="clear" w:color="auto" w:fill="auto"/>
            <w:vAlign w:val="center"/>
          </w:tcPr>
          <w:p w14:paraId="4C666E7D" w14:textId="77777777" w:rsidR="002E2FB3" w:rsidRPr="00B10B6F" w:rsidRDefault="002E2FB3" w:rsidP="004F5FE1">
            <w:pPr>
              <w:jc w:val="center"/>
              <w:rPr>
                <w:rFonts w:ascii="Times New Roman Bold" w:hAnsi="Times New Roman Bold"/>
                <w:b/>
                <w:color w:val="000000"/>
                <w:sz w:val="22"/>
                <w:szCs w:val="22"/>
              </w:rPr>
            </w:pPr>
            <w:r w:rsidRPr="00B10B6F">
              <w:rPr>
                <w:rFonts w:ascii="Times New Roman Bold" w:hAnsi="Times New Roman Bold"/>
                <w:b/>
                <w:color w:val="000000"/>
                <w:sz w:val="22"/>
                <w:szCs w:val="22"/>
              </w:rPr>
              <w:t>GEF Agency</w:t>
            </w:r>
          </w:p>
        </w:tc>
        <w:tc>
          <w:tcPr>
            <w:tcW w:w="398" w:type="pct"/>
            <w:vMerge w:val="restart"/>
            <w:vAlign w:val="center"/>
          </w:tcPr>
          <w:p w14:paraId="10A98795" w14:textId="77777777" w:rsidR="002E2FB3" w:rsidRPr="00B10B6F" w:rsidRDefault="002E2FB3" w:rsidP="004F5FE1">
            <w:pPr>
              <w:jc w:val="center"/>
              <w:rPr>
                <w:rFonts w:ascii="Times New Roman Bold" w:hAnsi="Times New Roman Bold"/>
                <w:b/>
                <w:color w:val="000000"/>
                <w:sz w:val="22"/>
                <w:szCs w:val="22"/>
              </w:rPr>
            </w:pPr>
            <w:r w:rsidRPr="00B10B6F">
              <w:rPr>
                <w:rFonts w:ascii="Times New Roman Bold" w:hAnsi="Times New Roman Bold"/>
                <w:b/>
                <w:color w:val="000000"/>
                <w:sz w:val="22"/>
                <w:szCs w:val="22"/>
              </w:rPr>
              <w:t>Trust Fund</w:t>
            </w:r>
          </w:p>
        </w:tc>
        <w:tc>
          <w:tcPr>
            <w:tcW w:w="1010" w:type="pct"/>
            <w:vMerge w:val="restart"/>
            <w:shd w:val="clear" w:color="auto" w:fill="auto"/>
            <w:vAlign w:val="center"/>
          </w:tcPr>
          <w:p w14:paraId="52C30E42" w14:textId="77777777" w:rsidR="002E2FB3" w:rsidRPr="00B10B6F" w:rsidRDefault="002E2FB3" w:rsidP="004F5FE1">
            <w:pPr>
              <w:jc w:val="center"/>
              <w:rPr>
                <w:b/>
                <w:color w:val="000000"/>
                <w:sz w:val="22"/>
                <w:szCs w:val="22"/>
              </w:rPr>
            </w:pPr>
            <w:r w:rsidRPr="00B10B6F">
              <w:rPr>
                <w:b/>
                <w:color w:val="000000"/>
                <w:sz w:val="22"/>
                <w:szCs w:val="22"/>
              </w:rPr>
              <w:t>Country/</w:t>
            </w:r>
          </w:p>
          <w:p w14:paraId="2006DD7C" w14:textId="77777777" w:rsidR="002E2FB3" w:rsidRPr="00B10B6F" w:rsidRDefault="002E2FB3" w:rsidP="004F5FE1">
            <w:pPr>
              <w:jc w:val="center"/>
              <w:rPr>
                <w:b/>
                <w:color w:val="000000"/>
                <w:sz w:val="22"/>
                <w:szCs w:val="22"/>
              </w:rPr>
            </w:pPr>
            <w:r w:rsidRPr="00B10B6F">
              <w:rPr>
                <w:b/>
                <w:color w:val="000000"/>
                <w:sz w:val="22"/>
                <w:szCs w:val="22"/>
              </w:rPr>
              <w:t>Regional/ Global</w:t>
            </w:r>
          </w:p>
        </w:tc>
        <w:tc>
          <w:tcPr>
            <w:tcW w:w="746" w:type="pct"/>
            <w:vMerge w:val="restart"/>
            <w:shd w:val="clear" w:color="auto" w:fill="auto"/>
            <w:vAlign w:val="center"/>
          </w:tcPr>
          <w:p w14:paraId="426B99EA" w14:textId="77777777" w:rsidR="002E2FB3" w:rsidRPr="00B10B6F" w:rsidRDefault="002E2FB3" w:rsidP="004F5FE1">
            <w:pPr>
              <w:jc w:val="center"/>
              <w:rPr>
                <w:b/>
                <w:color w:val="000000"/>
                <w:sz w:val="22"/>
                <w:szCs w:val="22"/>
              </w:rPr>
            </w:pPr>
            <w:r w:rsidRPr="00B10B6F">
              <w:rPr>
                <w:b/>
                <w:color w:val="000000"/>
                <w:sz w:val="22"/>
                <w:szCs w:val="22"/>
              </w:rPr>
              <w:t>Focal Area</w:t>
            </w:r>
          </w:p>
        </w:tc>
        <w:tc>
          <w:tcPr>
            <w:tcW w:w="917" w:type="pct"/>
            <w:vMerge w:val="restart"/>
            <w:shd w:val="clear" w:color="auto" w:fill="auto"/>
            <w:vAlign w:val="center"/>
          </w:tcPr>
          <w:p w14:paraId="34FC84DE" w14:textId="77777777" w:rsidR="002E2FB3" w:rsidRPr="00B10B6F" w:rsidRDefault="002E2FB3" w:rsidP="004F5FE1">
            <w:pPr>
              <w:jc w:val="center"/>
              <w:rPr>
                <w:rFonts w:ascii="Times New Roman Bold" w:hAnsi="Times New Roman Bold"/>
                <w:b/>
                <w:color w:val="000000"/>
                <w:sz w:val="22"/>
                <w:szCs w:val="22"/>
              </w:rPr>
            </w:pPr>
            <w:r w:rsidRPr="00B10B6F">
              <w:rPr>
                <w:rFonts w:ascii="Times New Roman Bold" w:hAnsi="Times New Roman Bold"/>
                <w:b/>
                <w:color w:val="000000"/>
                <w:sz w:val="22"/>
                <w:szCs w:val="22"/>
              </w:rPr>
              <w:t>Programming</w:t>
            </w:r>
          </w:p>
          <w:p w14:paraId="568210D7" w14:textId="77777777" w:rsidR="002E2FB3" w:rsidRPr="00B10B6F" w:rsidRDefault="002E2FB3" w:rsidP="004F5FE1">
            <w:pPr>
              <w:jc w:val="center"/>
              <w:rPr>
                <w:b/>
                <w:color w:val="000000"/>
                <w:sz w:val="22"/>
                <w:szCs w:val="22"/>
              </w:rPr>
            </w:pPr>
            <w:r w:rsidRPr="00B10B6F">
              <w:rPr>
                <w:rFonts w:ascii="Times New Roman Bold" w:hAnsi="Times New Roman Bold"/>
                <w:b/>
                <w:color w:val="000000"/>
                <w:sz w:val="22"/>
                <w:szCs w:val="22"/>
              </w:rPr>
              <w:t xml:space="preserve"> of Funds</w:t>
            </w:r>
          </w:p>
        </w:tc>
        <w:tc>
          <w:tcPr>
            <w:tcW w:w="1504" w:type="pct"/>
            <w:gridSpan w:val="3"/>
            <w:shd w:val="clear" w:color="auto" w:fill="auto"/>
            <w:vAlign w:val="center"/>
          </w:tcPr>
          <w:p w14:paraId="56CCD9ED" w14:textId="77777777" w:rsidR="002E2FB3" w:rsidRPr="00B10B6F" w:rsidRDefault="002E2FB3" w:rsidP="004F5FE1">
            <w:pPr>
              <w:ind w:hanging="17"/>
              <w:jc w:val="center"/>
              <w:rPr>
                <w:b/>
                <w:color w:val="000000"/>
                <w:sz w:val="22"/>
                <w:szCs w:val="22"/>
              </w:rPr>
            </w:pPr>
            <w:r w:rsidRPr="00B10B6F">
              <w:rPr>
                <w:b/>
                <w:color w:val="000000"/>
                <w:sz w:val="22"/>
                <w:szCs w:val="22"/>
              </w:rPr>
              <w:t>(in $)</w:t>
            </w:r>
          </w:p>
        </w:tc>
      </w:tr>
      <w:tr w:rsidR="002E2FB3" w:rsidRPr="00B10B6F" w14:paraId="791618AB" w14:textId="77777777" w:rsidTr="00AC1E32">
        <w:trPr>
          <w:trHeight w:val="846"/>
        </w:trPr>
        <w:tc>
          <w:tcPr>
            <w:tcW w:w="425" w:type="pct"/>
            <w:vMerge/>
            <w:shd w:val="clear" w:color="auto" w:fill="auto"/>
            <w:vAlign w:val="center"/>
          </w:tcPr>
          <w:p w14:paraId="75A15B94" w14:textId="77777777" w:rsidR="002E2FB3" w:rsidRPr="00B10B6F" w:rsidRDefault="002E2FB3" w:rsidP="004F5FE1">
            <w:pPr>
              <w:jc w:val="center"/>
              <w:rPr>
                <w:rFonts w:ascii="Times New Roman Bold" w:hAnsi="Times New Roman Bold"/>
                <w:b/>
                <w:color w:val="000000"/>
                <w:sz w:val="22"/>
                <w:szCs w:val="22"/>
              </w:rPr>
            </w:pPr>
          </w:p>
        </w:tc>
        <w:tc>
          <w:tcPr>
            <w:tcW w:w="398" w:type="pct"/>
            <w:vMerge/>
            <w:vAlign w:val="center"/>
          </w:tcPr>
          <w:p w14:paraId="4A432FA1" w14:textId="77777777" w:rsidR="002E2FB3" w:rsidRPr="00B10B6F" w:rsidRDefault="002E2FB3" w:rsidP="004F5FE1">
            <w:pPr>
              <w:jc w:val="center"/>
              <w:rPr>
                <w:rFonts w:ascii="Times New Roman Bold" w:hAnsi="Times New Roman Bold"/>
                <w:b/>
                <w:color w:val="000000"/>
                <w:sz w:val="22"/>
                <w:szCs w:val="22"/>
              </w:rPr>
            </w:pPr>
          </w:p>
        </w:tc>
        <w:tc>
          <w:tcPr>
            <w:tcW w:w="1010" w:type="pct"/>
            <w:vMerge/>
            <w:shd w:val="clear" w:color="auto" w:fill="auto"/>
            <w:vAlign w:val="center"/>
          </w:tcPr>
          <w:p w14:paraId="0E871EDD" w14:textId="77777777" w:rsidR="002E2FB3" w:rsidRPr="00B10B6F" w:rsidRDefault="002E2FB3" w:rsidP="004F5FE1">
            <w:pPr>
              <w:jc w:val="center"/>
              <w:rPr>
                <w:b/>
                <w:color w:val="000000"/>
                <w:sz w:val="22"/>
                <w:szCs w:val="22"/>
              </w:rPr>
            </w:pPr>
          </w:p>
        </w:tc>
        <w:tc>
          <w:tcPr>
            <w:tcW w:w="746" w:type="pct"/>
            <w:vMerge/>
            <w:shd w:val="clear" w:color="auto" w:fill="auto"/>
            <w:vAlign w:val="center"/>
          </w:tcPr>
          <w:p w14:paraId="70B7C2EC" w14:textId="77777777" w:rsidR="002E2FB3" w:rsidRPr="00B10B6F" w:rsidRDefault="002E2FB3" w:rsidP="004F5FE1">
            <w:pPr>
              <w:jc w:val="center"/>
              <w:rPr>
                <w:rFonts w:ascii="Times New Roman Bold" w:hAnsi="Times New Roman Bold"/>
                <w:b/>
                <w:color w:val="000000"/>
                <w:sz w:val="22"/>
                <w:szCs w:val="22"/>
              </w:rPr>
            </w:pPr>
          </w:p>
        </w:tc>
        <w:tc>
          <w:tcPr>
            <w:tcW w:w="917" w:type="pct"/>
            <w:vMerge/>
            <w:shd w:val="clear" w:color="auto" w:fill="auto"/>
            <w:vAlign w:val="center"/>
          </w:tcPr>
          <w:p w14:paraId="54BDD23E" w14:textId="77777777" w:rsidR="002E2FB3" w:rsidRPr="00B10B6F" w:rsidRDefault="002E2FB3" w:rsidP="004F5FE1">
            <w:pPr>
              <w:jc w:val="center"/>
              <w:rPr>
                <w:rFonts w:ascii="Times New Roman Bold" w:hAnsi="Times New Roman Bold"/>
                <w:b/>
                <w:color w:val="000000"/>
                <w:sz w:val="22"/>
                <w:szCs w:val="22"/>
              </w:rPr>
            </w:pPr>
          </w:p>
        </w:tc>
        <w:tc>
          <w:tcPr>
            <w:tcW w:w="578" w:type="pct"/>
            <w:shd w:val="clear" w:color="auto" w:fill="auto"/>
            <w:vAlign w:val="center"/>
          </w:tcPr>
          <w:p w14:paraId="11376DC4" w14:textId="77777777" w:rsidR="002E2FB3" w:rsidRPr="00B10B6F" w:rsidRDefault="002E2FB3" w:rsidP="004F5FE1">
            <w:pPr>
              <w:jc w:val="center"/>
              <w:rPr>
                <w:b/>
                <w:color w:val="000000"/>
                <w:sz w:val="22"/>
                <w:szCs w:val="22"/>
              </w:rPr>
            </w:pPr>
            <w:r w:rsidRPr="00B10B6F">
              <w:rPr>
                <w:b/>
                <w:color w:val="000000"/>
                <w:sz w:val="22"/>
                <w:szCs w:val="22"/>
              </w:rPr>
              <w:t xml:space="preserve">GEF Project </w:t>
            </w:r>
            <w:r w:rsidR="007874DC" w:rsidRPr="00B10B6F">
              <w:rPr>
                <w:b/>
                <w:color w:val="000000"/>
                <w:sz w:val="22"/>
                <w:szCs w:val="22"/>
              </w:rPr>
              <w:t>Financing (</w:t>
            </w:r>
            <w:r w:rsidRPr="00B10B6F">
              <w:rPr>
                <w:b/>
                <w:color w:val="000000"/>
                <w:sz w:val="22"/>
                <w:szCs w:val="22"/>
              </w:rPr>
              <w:t>a)</w:t>
            </w:r>
          </w:p>
        </w:tc>
        <w:tc>
          <w:tcPr>
            <w:tcW w:w="494" w:type="pct"/>
            <w:shd w:val="clear" w:color="auto" w:fill="auto"/>
            <w:vAlign w:val="center"/>
          </w:tcPr>
          <w:p w14:paraId="167AB87F" w14:textId="77777777" w:rsidR="002E2FB3" w:rsidRPr="00B10B6F" w:rsidRDefault="00CC6098" w:rsidP="004F5FE1">
            <w:pPr>
              <w:jc w:val="center"/>
              <w:rPr>
                <w:b/>
                <w:color w:val="000000"/>
                <w:sz w:val="22"/>
                <w:szCs w:val="22"/>
              </w:rPr>
            </w:pPr>
            <w:r w:rsidRPr="00B10B6F">
              <w:rPr>
                <w:color w:val="000000"/>
                <w:sz w:val="22"/>
                <w:szCs w:val="22"/>
              </w:rPr>
              <w:t>Agency Fee</w:t>
            </w:r>
            <w:r w:rsidR="002E2FB3" w:rsidRPr="00B10B6F">
              <w:rPr>
                <w:b/>
                <w:color w:val="000000"/>
                <w:sz w:val="22"/>
                <w:szCs w:val="22"/>
              </w:rPr>
              <w:t xml:space="preserve"> (b)</w:t>
            </w:r>
            <w:r w:rsidR="002E2FB3" w:rsidRPr="00B10B6F">
              <w:rPr>
                <w:color w:val="000000"/>
                <w:szCs w:val="22"/>
                <w:vertAlign w:val="superscript"/>
              </w:rPr>
              <w:t>b)</w:t>
            </w:r>
          </w:p>
        </w:tc>
        <w:tc>
          <w:tcPr>
            <w:tcW w:w="432" w:type="pct"/>
            <w:shd w:val="clear" w:color="auto" w:fill="auto"/>
            <w:vAlign w:val="center"/>
          </w:tcPr>
          <w:p w14:paraId="7D048DC4" w14:textId="77777777" w:rsidR="002E2FB3" w:rsidRPr="00B10B6F" w:rsidRDefault="002E2FB3" w:rsidP="004F5FE1">
            <w:pPr>
              <w:ind w:hanging="17"/>
              <w:rPr>
                <w:b/>
                <w:color w:val="000000"/>
                <w:sz w:val="22"/>
                <w:szCs w:val="22"/>
              </w:rPr>
            </w:pPr>
            <w:r w:rsidRPr="00B10B6F">
              <w:rPr>
                <w:b/>
                <w:color w:val="000000"/>
                <w:sz w:val="22"/>
                <w:szCs w:val="22"/>
              </w:rPr>
              <w:t>Total</w:t>
            </w:r>
          </w:p>
          <w:p w14:paraId="32BF89CC" w14:textId="77777777" w:rsidR="002E2FB3" w:rsidRPr="00B10B6F" w:rsidRDefault="002E2FB3" w:rsidP="004F5FE1">
            <w:pPr>
              <w:ind w:hanging="17"/>
              <w:rPr>
                <w:b/>
                <w:color w:val="000000"/>
                <w:sz w:val="22"/>
                <w:szCs w:val="22"/>
              </w:rPr>
            </w:pPr>
            <w:r w:rsidRPr="00B10B6F">
              <w:rPr>
                <w:b/>
                <w:color w:val="000000"/>
                <w:sz w:val="22"/>
                <w:szCs w:val="22"/>
              </w:rPr>
              <w:t>(c)=</w:t>
            </w:r>
            <w:proofErr w:type="spellStart"/>
            <w:r w:rsidRPr="00B10B6F">
              <w:rPr>
                <w:b/>
                <w:color w:val="000000"/>
                <w:sz w:val="22"/>
                <w:szCs w:val="22"/>
              </w:rPr>
              <w:t>a+b</w:t>
            </w:r>
            <w:proofErr w:type="spellEnd"/>
          </w:p>
        </w:tc>
      </w:tr>
      <w:tr w:rsidR="00AC1E32" w:rsidRPr="00B10B6F" w14:paraId="2B7298F5" w14:textId="77777777" w:rsidTr="00AC1E32">
        <w:trPr>
          <w:trHeight w:val="260"/>
        </w:trPr>
        <w:tc>
          <w:tcPr>
            <w:tcW w:w="425" w:type="pct"/>
            <w:shd w:val="clear" w:color="auto" w:fill="auto"/>
          </w:tcPr>
          <w:p w14:paraId="5FBD55D9" w14:textId="77777777" w:rsidR="00AC1E32" w:rsidRPr="00B10B6F" w:rsidRDefault="00AC1E32" w:rsidP="00AC1E32">
            <w:r>
              <w:rPr>
                <w:color w:val="000000"/>
                <w:sz w:val="20"/>
                <w:szCs w:val="20"/>
              </w:rPr>
              <w:t>UNDP</w:t>
            </w:r>
          </w:p>
        </w:tc>
        <w:tc>
          <w:tcPr>
            <w:tcW w:w="398" w:type="pct"/>
          </w:tcPr>
          <w:p w14:paraId="7D935E3D" w14:textId="77777777" w:rsidR="00AC1E32" w:rsidRPr="00B10B6F" w:rsidRDefault="00AC1E32" w:rsidP="00AC1E32">
            <w:pPr>
              <w:rPr>
                <w:color w:val="000000"/>
              </w:rPr>
            </w:pPr>
            <w:r>
              <w:rPr>
                <w:color w:val="000000"/>
                <w:sz w:val="20"/>
                <w:szCs w:val="20"/>
              </w:rPr>
              <w:t>GEFTF</w:t>
            </w:r>
          </w:p>
        </w:tc>
        <w:tc>
          <w:tcPr>
            <w:tcW w:w="1010" w:type="pct"/>
            <w:shd w:val="clear" w:color="auto" w:fill="auto"/>
          </w:tcPr>
          <w:p w14:paraId="19934665" w14:textId="77777777" w:rsidR="00AC1E32" w:rsidRPr="00B10B6F" w:rsidRDefault="00AC1E32" w:rsidP="00AC1E32">
            <w:pPr>
              <w:rPr>
                <w:color w:val="000000"/>
                <w:sz w:val="20"/>
                <w:szCs w:val="20"/>
              </w:rPr>
            </w:pPr>
            <w:r>
              <w:rPr>
                <w:color w:val="000000"/>
                <w:sz w:val="20"/>
                <w:szCs w:val="20"/>
              </w:rPr>
              <w:t>Regional (Thailand)</w:t>
            </w:r>
          </w:p>
        </w:tc>
        <w:tc>
          <w:tcPr>
            <w:tcW w:w="746" w:type="pct"/>
            <w:shd w:val="clear" w:color="auto" w:fill="auto"/>
          </w:tcPr>
          <w:p w14:paraId="42004A76" w14:textId="77777777" w:rsidR="00AC1E32" w:rsidRPr="00B10B6F" w:rsidRDefault="00AC1E32" w:rsidP="00AC1E32">
            <w:r>
              <w:rPr>
                <w:color w:val="000000"/>
                <w:sz w:val="20"/>
                <w:szCs w:val="20"/>
              </w:rPr>
              <w:t>Climate Change</w:t>
            </w:r>
          </w:p>
        </w:tc>
        <w:tc>
          <w:tcPr>
            <w:tcW w:w="917" w:type="pct"/>
            <w:shd w:val="clear" w:color="auto" w:fill="auto"/>
          </w:tcPr>
          <w:p w14:paraId="20356C6F" w14:textId="77777777" w:rsidR="00AC1E32" w:rsidRPr="00B10B6F" w:rsidRDefault="006F2016" w:rsidP="00AC1E32">
            <w:pPr>
              <w:rPr>
                <w:color w:val="000000"/>
                <w:sz w:val="20"/>
                <w:szCs w:val="20"/>
              </w:rPr>
            </w:pPr>
            <w:r w:rsidRPr="00B10B6F">
              <w:rPr>
                <w:color w:val="000000"/>
                <w:sz w:val="20"/>
                <w:szCs w:val="20"/>
              </w:rPr>
              <w:fldChar w:fldCharType="begin">
                <w:ffData>
                  <w:name w:val="D_SubTheme_01"/>
                  <w:enabled/>
                  <w:calcOnExit w:val="0"/>
                  <w:ddList>
                    <w:listEntry w:val="(select as applicable)"/>
                    <w:listEntry w:val="POPS"/>
                    <w:listEntry w:val="Mercury"/>
                    <w:listEntry w:val="ODS"/>
                    <w:listEntry w:val="SAICM"/>
                    <w:listEntry w:val="SFM"/>
                    <w:listEntry w:val="Cross-Cutting Capacity"/>
                  </w:ddList>
                </w:ffData>
              </w:fldChar>
            </w:r>
            <w:bookmarkStart w:id="6" w:name="D_SubTheme_01"/>
            <w:r w:rsidR="00AC1E32" w:rsidRPr="00B10B6F">
              <w:rPr>
                <w:color w:val="000000"/>
                <w:sz w:val="20"/>
                <w:szCs w:val="20"/>
              </w:rPr>
              <w:instrText xml:space="preserve">FORMDROPDOWN </w:instrText>
            </w:r>
            <w:r w:rsidR="002D4D63">
              <w:rPr>
                <w:color w:val="000000"/>
                <w:sz w:val="20"/>
                <w:szCs w:val="20"/>
              </w:rPr>
            </w:r>
            <w:r w:rsidR="002D4D63">
              <w:rPr>
                <w:color w:val="000000"/>
                <w:sz w:val="20"/>
                <w:szCs w:val="20"/>
              </w:rPr>
              <w:fldChar w:fldCharType="separate"/>
            </w:r>
            <w:r w:rsidRPr="00B10B6F">
              <w:rPr>
                <w:color w:val="000000"/>
                <w:sz w:val="20"/>
                <w:szCs w:val="20"/>
              </w:rPr>
              <w:fldChar w:fldCharType="end"/>
            </w:r>
            <w:bookmarkEnd w:id="6"/>
          </w:p>
        </w:tc>
        <w:tc>
          <w:tcPr>
            <w:tcW w:w="578" w:type="pct"/>
            <w:shd w:val="clear" w:color="auto" w:fill="auto"/>
          </w:tcPr>
          <w:p w14:paraId="3C8D9074" w14:textId="77777777" w:rsidR="00AC1E32" w:rsidRPr="00537F29" w:rsidRDefault="00AC1E32" w:rsidP="00AC1E32">
            <w:pPr>
              <w:jc w:val="right"/>
              <w:rPr>
                <w:color w:val="000000"/>
                <w:sz w:val="20"/>
                <w:szCs w:val="20"/>
              </w:rPr>
            </w:pPr>
            <w:r w:rsidRPr="00F061A3">
              <w:rPr>
                <w:sz w:val="20"/>
                <w:szCs w:val="20"/>
              </w:rPr>
              <w:t>852,000</w:t>
            </w:r>
          </w:p>
        </w:tc>
        <w:tc>
          <w:tcPr>
            <w:tcW w:w="494" w:type="pct"/>
            <w:shd w:val="clear" w:color="auto" w:fill="auto"/>
          </w:tcPr>
          <w:p w14:paraId="1DEB797A" w14:textId="77777777" w:rsidR="00AC1E32" w:rsidRPr="00537F29" w:rsidRDefault="00AC1E32" w:rsidP="00AC1E32">
            <w:pPr>
              <w:jc w:val="right"/>
              <w:rPr>
                <w:color w:val="000000"/>
                <w:sz w:val="20"/>
                <w:szCs w:val="20"/>
              </w:rPr>
            </w:pPr>
            <w:r>
              <w:rPr>
                <w:color w:val="000000"/>
                <w:sz w:val="20"/>
                <w:szCs w:val="20"/>
              </w:rPr>
              <w:t>80,940</w:t>
            </w:r>
          </w:p>
        </w:tc>
        <w:tc>
          <w:tcPr>
            <w:tcW w:w="432" w:type="pct"/>
            <w:shd w:val="clear" w:color="auto" w:fill="auto"/>
          </w:tcPr>
          <w:p w14:paraId="6D9FEDCC" w14:textId="77777777" w:rsidR="00AC1E32" w:rsidRPr="00537F29" w:rsidRDefault="00AC1E32" w:rsidP="00AC1E32">
            <w:pPr>
              <w:jc w:val="right"/>
              <w:rPr>
                <w:color w:val="000000"/>
                <w:sz w:val="20"/>
                <w:szCs w:val="20"/>
              </w:rPr>
            </w:pPr>
            <w:r>
              <w:rPr>
                <w:color w:val="000000"/>
                <w:sz w:val="20"/>
                <w:szCs w:val="20"/>
              </w:rPr>
              <w:t>932,940</w:t>
            </w:r>
          </w:p>
        </w:tc>
      </w:tr>
      <w:tr w:rsidR="00AC1E32" w:rsidRPr="00B10B6F" w14:paraId="5019D4AC" w14:textId="77777777" w:rsidTr="000A272B">
        <w:trPr>
          <w:trHeight w:val="260"/>
        </w:trPr>
        <w:tc>
          <w:tcPr>
            <w:tcW w:w="3496" w:type="pct"/>
            <w:gridSpan w:val="5"/>
            <w:tcBorders>
              <w:top w:val="double" w:sz="4" w:space="0" w:color="auto"/>
            </w:tcBorders>
          </w:tcPr>
          <w:p w14:paraId="6662AD91" w14:textId="77777777" w:rsidR="00AC1E32" w:rsidRPr="00B10B6F" w:rsidRDefault="00AC1E32" w:rsidP="00AC1E32">
            <w:pPr>
              <w:rPr>
                <w:color w:val="000000"/>
                <w:sz w:val="20"/>
                <w:szCs w:val="20"/>
              </w:rPr>
            </w:pPr>
            <w:r w:rsidRPr="00B10B6F">
              <w:rPr>
                <w:b/>
                <w:color w:val="000000"/>
                <w:sz w:val="20"/>
                <w:szCs w:val="20"/>
              </w:rPr>
              <w:t>Total GEF Resources</w:t>
            </w:r>
          </w:p>
        </w:tc>
        <w:tc>
          <w:tcPr>
            <w:tcW w:w="578" w:type="pct"/>
            <w:tcBorders>
              <w:top w:val="double" w:sz="4" w:space="0" w:color="auto"/>
            </w:tcBorders>
            <w:shd w:val="clear" w:color="auto" w:fill="auto"/>
          </w:tcPr>
          <w:p w14:paraId="72A98736" w14:textId="77777777" w:rsidR="00AC1E32" w:rsidRPr="00537F29" w:rsidRDefault="00AC1E32" w:rsidP="00AC1E32">
            <w:pPr>
              <w:jc w:val="right"/>
              <w:rPr>
                <w:color w:val="000000"/>
                <w:sz w:val="20"/>
                <w:szCs w:val="20"/>
              </w:rPr>
            </w:pPr>
            <w:r w:rsidRPr="00F061A3">
              <w:rPr>
                <w:sz w:val="20"/>
                <w:szCs w:val="20"/>
              </w:rPr>
              <w:t>852,000</w:t>
            </w:r>
          </w:p>
        </w:tc>
        <w:tc>
          <w:tcPr>
            <w:tcW w:w="494" w:type="pct"/>
            <w:tcBorders>
              <w:top w:val="double" w:sz="4" w:space="0" w:color="auto"/>
            </w:tcBorders>
          </w:tcPr>
          <w:p w14:paraId="6CB52644" w14:textId="77777777" w:rsidR="00AC1E32" w:rsidRPr="00537F29" w:rsidRDefault="00AC1E32" w:rsidP="00AC1E32">
            <w:pPr>
              <w:jc w:val="right"/>
              <w:rPr>
                <w:color w:val="000000"/>
                <w:sz w:val="20"/>
                <w:szCs w:val="20"/>
              </w:rPr>
            </w:pPr>
            <w:r>
              <w:rPr>
                <w:color w:val="000000"/>
                <w:sz w:val="20"/>
                <w:szCs w:val="20"/>
              </w:rPr>
              <w:t>80,940</w:t>
            </w:r>
          </w:p>
        </w:tc>
        <w:tc>
          <w:tcPr>
            <w:tcW w:w="432" w:type="pct"/>
            <w:tcBorders>
              <w:top w:val="double" w:sz="4" w:space="0" w:color="auto"/>
            </w:tcBorders>
            <w:shd w:val="clear" w:color="auto" w:fill="auto"/>
          </w:tcPr>
          <w:p w14:paraId="7C89DE15" w14:textId="77777777" w:rsidR="00AC1E32" w:rsidRPr="00537F29" w:rsidRDefault="00AC1E32" w:rsidP="00AC1E32">
            <w:pPr>
              <w:jc w:val="right"/>
              <w:rPr>
                <w:color w:val="000000"/>
                <w:sz w:val="20"/>
                <w:szCs w:val="20"/>
              </w:rPr>
            </w:pPr>
            <w:r>
              <w:rPr>
                <w:color w:val="000000"/>
                <w:sz w:val="20"/>
                <w:szCs w:val="20"/>
              </w:rPr>
              <w:t>932,940</w:t>
            </w:r>
          </w:p>
        </w:tc>
      </w:tr>
    </w:tbl>
    <w:p w14:paraId="0A00ACDE" w14:textId="77777777" w:rsidR="00FF02FD" w:rsidRPr="00B10B6F" w:rsidRDefault="00FF02FD" w:rsidP="00E052DF">
      <w:pPr>
        <w:pStyle w:val="Footer"/>
        <w:rPr>
          <w:rFonts w:ascii="Times New Roman Bold" w:hAnsi="Times New Roman Bold"/>
          <w:b/>
          <w:caps/>
          <w:color w:val="000000"/>
          <w:sz w:val="22"/>
          <w:u w:val="single"/>
        </w:rPr>
      </w:pPr>
    </w:p>
    <w:p w14:paraId="56F48714" w14:textId="77777777" w:rsidR="001A04CA" w:rsidRPr="00B10B6F" w:rsidRDefault="00E514B7" w:rsidP="00E052DF">
      <w:pPr>
        <w:pStyle w:val="Footer"/>
        <w:rPr>
          <w:rFonts w:ascii="Times New Roman Bold" w:hAnsi="Times New Roman Bold"/>
          <w:b/>
          <w:caps/>
          <w:color w:val="000000"/>
          <w:sz w:val="22"/>
          <w:u w:val="single"/>
        </w:rPr>
      </w:pPr>
      <w:r w:rsidRPr="00B10B6F">
        <w:rPr>
          <w:rFonts w:ascii="Times New Roman Bold" w:hAnsi="Times New Roman Bold"/>
          <w:b/>
          <w:caps/>
          <w:color w:val="000000"/>
          <w:sz w:val="22"/>
          <w:u w:val="single"/>
        </w:rPr>
        <w:t xml:space="preserve">part ii:  </w:t>
      </w:r>
      <w:r w:rsidR="00A20A10" w:rsidRPr="00B10B6F">
        <w:rPr>
          <w:rFonts w:ascii="Times New Roman Bold" w:hAnsi="Times New Roman Bold"/>
          <w:b/>
          <w:caps/>
          <w:color w:val="000000"/>
          <w:sz w:val="22"/>
          <w:u w:val="single"/>
        </w:rPr>
        <w:t>Enabling Activity</w:t>
      </w:r>
      <w:r w:rsidR="0092684A" w:rsidRPr="00B10B6F">
        <w:rPr>
          <w:rFonts w:ascii="Times New Roman Bold" w:hAnsi="Times New Roman Bold"/>
          <w:b/>
          <w:caps/>
          <w:color w:val="000000"/>
          <w:sz w:val="22"/>
          <w:u w:val="single"/>
        </w:rPr>
        <w:t xml:space="preserve"> JustiFication</w:t>
      </w:r>
    </w:p>
    <w:p w14:paraId="7DEF0093" w14:textId="77777777" w:rsidR="00BE1629" w:rsidRPr="00B10B6F" w:rsidRDefault="00BE1629" w:rsidP="00E052DF">
      <w:pPr>
        <w:pStyle w:val="Footer"/>
        <w:rPr>
          <w:rFonts w:ascii="Times New Roman Bold" w:hAnsi="Times New Roman Bold"/>
          <w:b/>
          <w:caps/>
          <w:color w:val="000000"/>
          <w:sz w:val="22"/>
          <w:u w:val="single"/>
        </w:rPr>
      </w:pPr>
    </w:p>
    <w:tbl>
      <w:tblPr>
        <w:tblW w:w="0" w:type="auto"/>
        <w:tblLook w:val="04A0" w:firstRow="1" w:lastRow="0" w:firstColumn="1" w:lastColumn="0" w:noHBand="0" w:noVBand="1"/>
      </w:tblPr>
      <w:tblGrid>
        <w:gridCol w:w="10466"/>
      </w:tblGrid>
      <w:tr w:rsidR="009303D4" w:rsidRPr="00B10B6F" w14:paraId="63EAF88A" w14:textId="77777777" w:rsidTr="004831AB">
        <w:tc>
          <w:tcPr>
            <w:tcW w:w="11016" w:type="dxa"/>
            <w:shd w:val="clear" w:color="auto" w:fill="auto"/>
          </w:tcPr>
          <w:p w14:paraId="54F60056" w14:textId="77777777" w:rsidR="009303D4" w:rsidRPr="00B10B6F" w:rsidRDefault="009303D4" w:rsidP="00E052DF">
            <w:pPr>
              <w:pStyle w:val="Footer"/>
              <w:rPr>
                <w:rFonts w:ascii="Times New Roman Bold" w:hAnsi="Times New Roman Bold"/>
                <w:b/>
                <w:smallCaps/>
                <w:color w:val="000000"/>
                <w:sz w:val="22"/>
                <w:szCs w:val="22"/>
              </w:rPr>
            </w:pPr>
            <w:r w:rsidRPr="00B10B6F">
              <w:rPr>
                <w:rFonts w:ascii="Times New Roman Bold" w:hAnsi="Times New Roman Bold"/>
                <w:b/>
                <w:smallCaps/>
                <w:color w:val="000000"/>
                <w:sz w:val="22"/>
                <w:szCs w:val="22"/>
              </w:rPr>
              <w:t xml:space="preserve">A. Enabling Activity Background and Context </w:t>
            </w:r>
            <w:r w:rsidRPr="00B10B6F">
              <w:rPr>
                <w:color w:val="000000"/>
                <w:sz w:val="18"/>
                <w:szCs w:val="18"/>
              </w:rPr>
              <w:t>(Provide brief information about projects implemented since a country became party to the convention and results achieved):</w:t>
            </w:r>
          </w:p>
          <w:p w14:paraId="7C77C3AC" w14:textId="77777777" w:rsidR="009303D4" w:rsidRPr="00876D96" w:rsidRDefault="009303D4" w:rsidP="00955659">
            <w:pPr>
              <w:pStyle w:val="Footer"/>
              <w:rPr>
                <w:rFonts w:ascii="Times New Roman Bold" w:hAnsi="Times New Roman Bold"/>
                <w:b/>
                <w:caps/>
                <w:color w:val="000000"/>
                <w:sz w:val="20"/>
                <w:szCs w:val="22"/>
                <w:u w:val="single"/>
              </w:rPr>
            </w:pPr>
          </w:p>
          <w:p w14:paraId="199A94EC" w14:textId="77777777" w:rsidR="00AC1E32" w:rsidRPr="00537F29" w:rsidRDefault="00AC1E32" w:rsidP="00AC1E32">
            <w:pPr>
              <w:tabs>
                <w:tab w:val="center" w:pos="4320"/>
                <w:tab w:val="right" w:pos="8640"/>
              </w:tabs>
              <w:jc w:val="both"/>
              <w:rPr>
                <w:noProof/>
                <w:color w:val="000000"/>
                <w:sz w:val="20"/>
                <w:szCs w:val="20"/>
              </w:rPr>
            </w:pPr>
            <w:r w:rsidRPr="00537F29">
              <w:rPr>
                <w:noProof/>
                <w:color w:val="000000"/>
                <w:sz w:val="20"/>
                <w:szCs w:val="20"/>
              </w:rPr>
              <w:t>Thailand ratified the United Nations Framework Convention for Climate Change (UNFCCC) in 1994</w:t>
            </w:r>
            <w:r>
              <w:rPr>
                <w:noProof/>
                <w:color w:val="000000"/>
                <w:sz w:val="20"/>
                <w:szCs w:val="20"/>
              </w:rPr>
              <w:t xml:space="preserve"> and the</w:t>
            </w:r>
            <w:r w:rsidRPr="00537F29">
              <w:rPr>
                <w:noProof/>
                <w:color w:val="000000"/>
                <w:sz w:val="20"/>
                <w:szCs w:val="20"/>
              </w:rPr>
              <w:t xml:space="preserve"> Kyoto Protocol (KP) in 2002. It later established the National Climate Change Committee (NCCC), chaired by the Prime Minister, as the </w:t>
            </w:r>
            <w:r>
              <w:rPr>
                <w:noProof/>
                <w:color w:val="000000"/>
                <w:sz w:val="20"/>
                <w:szCs w:val="20"/>
              </w:rPr>
              <w:t>highest</w:t>
            </w:r>
            <w:r w:rsidRPr="00537F29">
              <w:rPr>
                <w:noProof/>
                <w:color w:val="000000"/>
                <w:sz w:val="20"/>
                <w:szCs w:val="20"/>
              </w:rPr>
              <w:t xml:space="preserve"> policy body on climate change of Thailand for international negotiations and policy planning. The Office of Natural Resource and Environmental Policy and Planning (ONEP) through the Climate Change Management and Coordination Division is the National Focal Point (NFP) for the UNFCCC and KP at </w:t>
            </w:r>
            <w:r>
              <w:rPr>
                <w:noProof/>
                <w:color w:val="000000"/>
                <w:sz w:val="20"/>
                <w:szCs w:val="20"/>
              </w:rPr>
              <w:t>national</w:t>
            </w:r>
            <w:r w:rsidRPr="00537F29">
              <w:rPr>
                <w:noProof/>
                <w:color w:val="000000"/>
                <w:sz w:val="20"/>
                <w:szCs w:val="20"/>
              </w:rPr>
              <w:t xml:space="preserve"> and international level</w:t>
            </w:r>
            <w:r>
              <w:rPr>
                <w:noProof/>
                <w:color w:val="000000"/>
                <w:sz w:val="20"/>
                <w:szCs w:val="20"/>
              </w:rPr>
              <w:t>s</w:t>
            </w:r>
            <w:r w:rsidRPr="00537F29">
              <w:rPr>
                <w:noProof/>
                <w:color w:val="000000"/>
                <w:sz w:val="20"/>
                <w:szCs w:val="20"/>
              </w:rPr>
              <w:t xml:space="preserve">. </w:t>
            </w:r>
            <w:r>
              <w:rPr>
                <w:noProof/>
                <w:color w:val="000000"/>
                <w:sz w:val="20"/>
                <w:szCs w:val="20"/>
              </w:rPr>
              <w:t>In fulfilling its reporting</w:t>
            </w:r>
            <w:r w:rsidRPr="00537F29">
              <w:rPr>
                <w:noProof/>
                <w:color w:val="000000"/>
                <w:sz w:val="20"/>
                <w:szCs w:val="20"/>
              </w:rPr>
              <w:t xml:space="preserve"> requirement</w:t>
            </w:r>
            <w:r>
              <w:rPr>
                <w:noProof/>
                <w:color w:val="000000"/>
                <w:sz w:val="20"/>
                <w:szCs w:val="20"/>
              </w:rPr>
              <w:t>s</w:t>
            </w:r>
            <w:r w:rsidRPr="00537F29">
              <w:rPr>
                <w:noProof/>
                <w:color w:val="000000"/>
                <w:sz w:val="20"/>
                <w:szCs w:val="20"/>
              </w:rPr>
              <w:t xml:space="preserve">, the country submitted its Initial National Communication, Second National Communication, and Third Communication in November 2000, March 2011, and </w:t>
            </w:r>
            <w:r w:rsidRPr="00CA63FA">
              <w:rPr>
                <w:noProof/>
                <w:color w:val="000000"/>
                <w:sz w:val="20"/>
                <w:szCs w:val="20"/>
              </w:rPr>
              <w:t>August 2</w:t>
            </w:r>
            <w:r w:rsidRPr="00537F29">
              <w:rPr>
                <w:noProof/>
                <w:color w:val="000000"/>
                <w:sz w:val="20"/>
                <w:szCs w:val="20"/>
              </w:rPr>
              <w:t xml:space="preserve">018, respectively. The First Biennial Update Report and the Second Biennial Update Report were submitted to the UNFCCC in </w:t>
            </w:r>
            <w:r>
              <w:rPr>
                <w:noProof/>
                <w:color w:val="000000"/>
                <w:sz w:val="20"/>
                <w:szCs w:val="20"/>
              </w:rPr>
              <w:t xml:space="preserve">December </w:t>
            </w:r>
            <w:r w:rsidRPr="00537F29">
              <w:rPr>
                <w:noProof/>
                <w:color w:val="000000"/>
                <w:sz w:val="20"/>
                <w:szCs w:val="20"/>
              </w:rPr>
              <w:t xml:space="preserve">2015 and </w:t>
            </w:r>
            <w:r>
              <w:rPr>
                <w:noProof/>
                <w:color w:val="000000"/>
                <w:sz w:val="20"/>
                <w:szCs w:val="20"/>
              </w:rPr>
              <w:t xml:space="preserve">December </w:t>
            </w:r>
            <w:r w:rsidRPr="00537F29">
              <w:rPr>
                <w:noProof/>
                <w:color w:val="000000"/>
                <w:sz w:val="20"/>
                <w:szCs w:val="20"/>
              </w:rPr>
              <w:t>2017, respectively.</w:t>
            </w:r>
          </w:p>
          <w:p w14:paraId="5A4FE9E4" w14:textId="77777777" w:rsidR="00AC1E32" w:rsidRPr="00537F29" w:rsidRDefault="00AC1E32" w:rsidP="00AC1E32">
            <w:pPr>
              <w:tabs>
                <w:tab w:val="center" w:pos="4320"/>
                <w:tab w:val="right" w:pos="8640"/>
              </w:tabs>
              <w:jc w:val="both"/>
              <w:rPr>
                <w:noProof/>
                <w:color w:val="000000"/>
                <w:sz w:val="20"/>
                <w:szCs w:val="20"/>
              </w:rPr>
            </w:pPr>
          </w:p>
          <w:p w14:paraId="46CCA698" w14:textId="77777777" w:rsidR="00AC1E32" w:rsidRPr="00537F29" w:rsidRDefault="00AC1E32" w:rsidP="00AC1E32">
            <w:pPr>
              <w:jc w:val="both"/>
              <w:rPr>
                <w:noProof/>
                <w:color w:val="000000"/>
                <w:sz w:val="20"/>
                <w:szCs w:val="20"/>
              </w:rPr>
            </w:pPr>
            <w:r w:rsidRPr="00537F29">
              <w:rPr>
                <w:noProof/>
                <w:color w:val="000000"/>
                <w:sz w:val="20"/>
                <w:szCs w:val="20"/>
              </w:rPr>
              <w:t>The National Communication is a vital medium for the exchange of information on Parties’ responses to climate change and UNFCCC process. Thailand has opportunity to highlight its issues, problems, gaps and constraints faced as well as technical and financial supports needed. The national communication can form a two-way communication with the Convention in addressing climate change. In addition, the information from the National Communications has commonly been used in national sustainable development policy and planning such as National Adaptation Plan, Thailand Nationally Determined Contribution and its roadmap and action plan. More specifically, the Project Steering Committee (PSC) members, representatives of relevant agencies, and other stakeholders participated in the Third National Communication (TNC) process has replicated their knowledge and experiences learned into their relevant policy and planning practices as seen in current socio-economic policy a</w:t>
            </w:r>
            <w:r>
              <w:rPr>
                <w:noProof/>
                <w:color w:val="000000"/>
                <w:sz w:val="20"/>
                <w:szCs w:val="20"/>
              </w:rPr>
              <w:t xml:space="preserve">nd planning process. The </w:t>
            </w:r>
            <w:r w:rsidRPr="00537F29">
              <w:rPr>
                <w:noProof/>
                <w:color w:val="000000"/>
                <w:sz w:val="20"/>
                <w:szCs w:val="20"/>
              </w:rPr>
              <w:t>implementation will  take place at national</w:t>
            </w:r>
            <w:r>
              <w:rPr>
                <w:noProof/>
                <w:color w:val="000000"/>
                <w:sz w:val="20"/>
                <w:szCs w:val="20"/>
              </w:rPr>
              <w:t xml:space="preserve">, </w:t>
            </w:r>
            <w:r w:rsidRPr="00537F29">
              <w:rPr>
                <w:noProof/>
                <w:color w:val="000000"/>
                <w:sz w:val="20"/>
                <w:szCs w:val="20"/>
              </w:rPr>
              <w:t xml:space="preserve">sub-national </w:t>
            </w:r>
            <w:r>
              <w:rPr>
                <w:noProof/>
                <w:color w:val="000000"/>
                <w:sz w:val="20"/>
                <w:szCs w:val="20"/>
              </w:rPr>
              <w:t>and local levels</w:t>
            </w:r>
            <w:r w:rsidRPr="00537F29">
              <w:rPr>
                <w:noProof/>
                <w:color w:val="000000"/>
                <w:sz w:val="20"/>
                <w:szCs w:val="20"/>
              </w:rPr>
              <w:t>.</w:t>
            </w:r>
          </w:p>
          <w:p w14:paraId="341FFC19" w14:textId="77777777" w:rsidR="00AC1E32" w:rsidRPr="00537F29" w:rsidRDefault="00AC1E32" w:rsidP="00AC1E32">
            <w:pPr>
              <w:jc w:val="both"/>
              <w:rPr>
                <w:noProof/>
                <w:color w:val="000000"/>
                <w:sz w:val="20"/>
                <w:szCs w:val="20"/>
              </w:rPr>
            </w:pPr>
          </w:p>
          <w:p w14:paraId="4A170D9E" w14:textId="77777777" w:rsidR="00AC1E32" w:rsidRPr="00537F29" w:rsidRDefault="00AC1E32" w:rsidP="00AC1E32">
            <w:pPr>
              <w:tabs>
                <w:tab w:val="center" w:pos="4320"/>
                <w:tab w:val="right" w:pos="8640"/>
              </w:tabs>
              <w:jc w:val="both"/>
              <w:rPr>
                <w:bCs/>
                <w:noProof/>
                <w:color w:val="000000"/>
                <w:sz w:val="20"/>
                <w:szCs w:val="20"/>
              </w:rPr>
            </w:pPr>
            <w:r w:rsidRPr="00537F29">
              <w:rPr>
                <w:noProof/>
                <w:color w:val="000000"/>
                <w:sz w:val="20"/>
                <w:szCs w:val="20"/>
              </w:rPr>
              <w:t>Facing major global and internal changes including global warming, severe national disasters, vulnerable ecosystems, coastal erosion, and sea level rise, Thailand decided to highlight for the first time the importance of developing low-carbon-society that is resilient to climate change in its Eleventh</w:t>
            </w:r>
            <w:r>
              <w:rPr>
                <w:noProof/>
                <w:color w:val="000000"/>
                <w:sz w:val="20"/>
                <w:szCs w:val="20"/>
              </w:rPr>
              <w:t xml:space="preserve"> Plan - </w:t>
            </w:r>
            <w:r w:rsidRPr="00B95AF7">
              <w:rPr>
                <w:noProof/>
                <w:color w:val="000000"/>
                <w:sz w:val="20"/>
                <w:szCs w:val="20"/>
              </w:rPr>
              <w:t>The National Economic and Social Development Plan</w:t>
            </w:r>
            <w:r>
              <w:rPr>
                <w:noProof/>
                <w:color w:val="000000"/>
                <w:sz w:val="20"/>
                <w:szCs w:val="20"/>
              </w:rPr>
              <w:t xml:space="preserve"> (</w:t>
            </w:r>
            <w:r w:rsidRPr="00537F29">
              <w:rPr>
                <w:noProof/>
                <w:color w:val="000000"/>
                <w:sz w:val="20"/>
                <w:szCs w:val="20"/>
              </w:rPr>
              <w:t>NESD</w:t>
            </w:r>
            <w:r>
              <w:rPr>
                <w:noProof/>
                <w:color w:val="000000"/>
                <w:sz w:val="20"/>
                <w:szCs w:val="20"/>
              </w:rPr>
              <w:t>P)</w:t>
            </w:r>
            <w:r w:rsidRPr="00537F29">
              <w:rPr>
                <w:noProof/>
                <w:color w:val="000000"/>
                <w:sz w:val="20"/>
                <w:szCs w:val="20"/>
              </w:rPr>
              <w:t xml:space="preserve"> (2012-2016) issued in October 2011 under one of the sixth focal areas “Strategy for Managing Natural Resources and Environmental toward Sustainab</w:t>
            </w:r>
            <w:r>
              <w:rPr>
                <w:noProof/>
                <w:color w:val="000000"/>
                <w:sz w:val="20"/>
                <w:szCs w:val="20"/>
              </w:rPr>
              <w:t>le Development</w:t>
            </w:r>
            <w:r w:rsidRPr="00537F29">
              <w:rPr>
                <w:noProof/>
                <w:color w:val="000000"/>
                <w:sz w:val="20"/>
                <w:szCs w:val="20"/>
              </w:rPr>
              <w:t xml:space="preserve">”. Thailand’s Twelfth NESDP (2017-2021), issued in October 2016, continued this strategy by highlighting the following </w:t>
            </w:r>
            <w:r w:rsidRPr="00537F29">
              <w:rPr>
                <w:bCs/>
                <w:noProof/>
                <w:color w:val="000000"/>
                <w:sz w:val="20"/>
                <w:szCs w:val="20"/>
              </w:rPr>
              <w:t>priorities area in promoting green and inclusive growth:</w:t>
            </w:r>
          </w:p>
          <w:p w14:paraId="71724BA0" w14:textId="77777777" w:rsidR="00AC1E32" w:rsidRPr="00537F29" w:rsidRDefault="00AC1E32" w:rsidP="00AC1E32">
            <w:pPr>
              <w:numPr>
                <w:ilvl w:val="0"/>
                <w:numId w:val="6"/>
              </w:numPr>
              <w:tabs>
                <w:tab w:val="left" w:pos="421"/>
              </w:tabs>
              <w:ind w:left="511" w:hanging="270"/>
              <w:rPr>
                <w:bCs/>
                <w:sz w:val="20"/>
                <w:szCs w:val="20"/>
              </w:rPr>
            </w:pPr>
            <w:r w:rsidRPr="00537F29">
              <w:rPr>
                <w:bCs/>
                <w:sz w:val="20"/>
                <w:szCs w:val="20"/>
              </w:rPr>
              <w:t>Conserve natural resources and find a balance between conservation and utilization;</w:t>
            </w:r>
          </w:p>
          <w:p w14:paraId="48CC222D" w14:textId="77777777" w:rsidR="00AC1E32" w:rsidRPr="00537F29" w:rsidRDefault="00AC1E32" w:rsidP="00AC1E32">
            <w:pPr>
              <w:numPr>
                <w:ilvl w:val="0"/>
                <w:numId w:val="6"/>
              </w:numPr>
              <w:tabs>
                <w:tab w:val="left" w:pos="421"/>
              </w:tabs>
              <w:ind w:left="511" w:hanging="270"/>
              <w:rPr>
                <w:bCs/>
                <w:sz w:val="20"/>
                <w:szCs w:val="20"/>
              </w:rPr>
            </w:pPr>
            <w:r w:rsidRPr="00537F29">
              <w:rPr>
                <w:bCs/>
                <w:sz w:val="20"/>
                <w:szCs w:val="20"/>
              </w:rPr>
              <w:t>Move Thailand forward via green socio-economic development;</w:t>
            </w:r>
          </w:p>
          <w:p w14:paraId="5A47E54C" w14:textId="77777777" w:rsidR="00AC1E32" w:rsidRPr="00537F29" w:rsidRDefault="00AC1E32" w:rsidP="00AC1E32">
            <w:pPr>
              <w:numPr>
                <w:ilvl w:val="0"/>
                <w:numId w:val="6"/>
              </w:numPr>
              <w:tabs>
                <w:tab w:val="left" w:pos="421"/>
              </w:tabs>
              <w:ind w:left="511" w:hanging="270"/>
              <w:rPr>
                <w:bCs/>
                <w:sz w:val="20"/>
                <w:szCs w:val="20"/>
              </w:rPr>
            </w:pPr>
            <w:r w:rsidRPr="00537F29">
              <w:rPr>
                <w:bCs/>
                <w:sz w:val="20"/>
                <w:szCs w:val="20"/>
              </w:rPr>
              <w:t>Increase capacity building to improve responds to natural disasters and climate change;</w:t>
            </w:r>
          </w:p>
          <w:p w14:paraId="1334835B" w14:textId="77777777" w:rsidR="00AC1E32" w:rsidRPr="00537F29" w:rsidRDefault="00AC1E32" w:rsidP="00AC1E32">
            <w:pPr>
              <w:numPr>
                <w:ilvl w:val="0"/>
                <w:numId w:val="6"/>
              </w:numPr>
              <w:tabs>
                <w:tab w:val="left" w:pos="421"/>
              </w:tabs>
              <w:ind w:left="511" w:hanging="270"/>
              <w:rPr>
                <w:bCs/>
                <w:sz w:val="20"/>
                <w:szCs w:val="20"/>
              </w:rPr>
            </w:pPr>
            <w:r w:rsidRPr="00537F29">
              <w:rPr>
                <w:bCs/>
                <w:sz w:val="20"/>
                <w:szCs w:val="20"/>
              </w:rPr>
              <w:t xml:space="preserve">Increase efficiency and improve governance of natural resources and environmental </w:t>
            </w:r>
            <w:r w:rsidR="00AD0CF4" w:rsidRPr="00537F29">
              <w:rPr>
                <w:bCs/>
                <w:sz w:val="20"/>
                <w:szCs w:val="20"/>
              </w:rPr>
              <w:t>management;</w:t>
            </w:r>
            <w:r w:rsidR="00AD0CF4" w:rsidRPr="00052741">
              <w:rPr>
                <w:bCs/>
                <w:sz w:val="20"/>
                <w:szCs w:val="20"/>
              </w:rPr>
              <w:t xml:space="preserve"> and</w:t>
            </w:r>
          </w:p>
          <w:p w14:paraId="609FFF5E" w14:textId="77777777" w:rsidR="00AC1E32" w:rsidRPr="00537F29" w:rsidRDefault="00AC1E32" w:rsidP="00AC1E32">
            <w:pPr>
              <w:numPr>
                <w:ilvl w:val="0"/>
                <w:numId w:val="6"/>
              </w:numPr>
              <w:tabs>
                <w:tab w:val="left" w:pos="421"/>
              </w:tabs>
              <w:ind w:left="511" w:hanging="270"/>
              <w:rPr>
                <w:bCs/>
                <w:sz w:val="20"/>
                <w:szCs w:val="20"/>
              </w:rPr>
            </w:pPr>
            <w:r w:rsidRPr="00537F29">
              <w:rPr>
                <w:bCs/>
                <w:sz w:val="20"/>
                <w:szCs w:val="20"/>
              </w:rPr>
              <w:t>Manage balance of water demand and supply.</w:t>
            </w:r>
          </w:p>
          <w:p w14:paraId="751493A9" w14:textId="77777777" w:rsidR="00AC1E32" w:rsidRPr="00537F29" w:rsidRDefault="00AC1E32" w:rsidP="00AC1E32">
            <w:pPr>
              <w:tabs>
                <w:tab w:val="center" w:pos="4320"/>
                <w:tab w:val="right" w:pos="8640"/>
              </w:tabs>
              <w:jc w:val="both"/>
              <w:rPr>
                <w:noProof/>
                <w:color w:val="000000"/>
                <w:sz w:val="20"/>
                <w:szCs w:val="20"/>
              </w:rPr>
            </w:pPr>
          </w:p>
          <w:p w14:paraId="3171A46B" w14:textId="77777777" w:rsidR="00AC1E32" w:rsidRPr="00537F29" w:rsidRDefault="00AC1E32" w:rsidP="00AC1E32">
            <w:pPr>
              <w:tabs>
                <w:tab w:val="center" w:pos="4320"/>
                <w:tab w:val="right" w:pos="8640"/>
              </w:tabs>
              <w:jc w:val="both"/>
              <w:rPr>
                <w:noProof/>
                <w:color w:val="000000"/>
                <w:sz w:val="20"/>
                <w:szCs w:val="20"/>
              </w:rPr>
            </w:pPr>
            <w:r w:rsidRPr="00537F29">
              <w:rPr>
                <w:noProof/>
                <w:color w:val="000000"/>
                <w:sz w:val="20"/>
                <w:szCs w:val="20"/>
              </w:rPr>
              <w:t>Following the National Strategy, the Government formalized Thailand Climate Change Master Plan (2012-2050) on 14 July 2016, which foresees the achievement of long-term goals in a phased approach. Through this national master plan as well as other policy document, the Government intends to establish framework and approaches to adapt to climate change and enhance climate resilience, to apply appropriate and efficient technologies to sustain national competitiveness and development toward sustainable low-carbon and sufficiency economy through strengthening three key pillars i.e., adaptation, mitigation, and capacity building.</w:t>
            </w:r>
          </w:p>
          <w:p w14:paraId="6FBD779B" w14:textId="77777777" w:rsidR="00AC1E32" w:rsidRPr="00537F29" w:rsidRDefault="00AC1E32" w:rsidP="00AC1E32">
            <w:pPr>
              <w:tabs>
                <w:tab w:val="center" w:pos="4320"/>
                <w:tab w:val="right" w:pos="8640"/>
              </w:tabs>
              <w:jc w:val="both"/>
              <w:rPr>
                <w:noProof/>
                <w:color w:val="000000"/>
                <w:sz w:val="20"/>
                <w:szCs w:val="20"/>
              </w:rPr>
            </w:pPr>
          </w:p>
          <w:p w14:paraId="52A2743C" w14:textId="77777777" w:rsidR="00836A39" w:rsidRDefault="00AC1E32" w:rsidP="00AC1E32">
            <w:pPr>
              <w:tabs>
                <w:tab w:val="center" w:pos="4320"/>
                <w:tab w:val="right" w:pos="8640"/>
              </w:tabs>
              <w:jc w:val="both"/>
              <w:rPr>
                <w:noProof/>
                <w:color w:val="000000"/>
                <w:sz w:val="20"/>
                <w:szCs w:val="20"/>
              </w:rPr>
            </w:pPr>
            <w:r w:rsidRPr="00537F29">
              <w:rPr>
                <w:noProof/>
                <w:color w:val="000000"/>
                <w:sz w:val="20"/>
                <w:szCs w:val="20"/>
              </w:rPr>
              <w:t xml:space="preserve">Having a strong commitment, Thailand has pledged through its Nationally Determined Contributions (NDCs) to UNFCCC its greenhouse gas emission reduction by 20 percent from the projected business-as-usual (BAU) level by 2030 and signed the Paris Agreement on 22 April 2016 to push forward the first climate change action plan into a legally obligated commitment. The level of its contribution could increase up to 25 percent, subject to adequate and enhanced access to technology development and </w:t>
            </w:r>
            <w:r w:rsidRPr="00537F29">
              <w:rPr>
                <w:noProof/>
                <w:color w:val="000000"/>
                <w:sz w:val="20"/>
                <w:szCs w:val="20"/>
              </w:rPr>
              <w:lastRenderedPageBreak/>
              <w:t>transfer, financial resources and capacity building support through a balanced and ambitious global agreement under the United Nations Framework Convention on Climate Change (UNFCCC).</w:t>
            </w:r>
          </w:p>
          <w:p w14:paraId="3D52169C" w14:textId="77777777" w:rsidR="00836A39" w:rsidRDefault="00836A39" w:rsidP="00AC1E32">
            <w:pPr>
              <w:tabs>
                <w:tab w:val="center" w:pos="4320"/>
                <w:tab w:val="right" w:pos="8640"/>
              </w:tabs>
              <w:jc w:val="both"/>
              <w:rPr>
                <w:noProof/>
                <w:color w:val="000000"/>
                <w:sz w:val="20"/>
                <w:szCs w:val="20"/>
              </w:rPr>
            </w:pPr>
          </w:p>
          <w:p w14:paraId="1CFA7741" w14:textId="3C7F6902" w:rsidR="007A4046" w:rsidRDefault="00AD0CF4" w:rsidP="007A4046">
            <w:pPr>
              <w:tabs>
                <w:tab w:val="center" w:pos="4320"/>
                <w:tab w:val="right" w:pos="8640"/>
              </w:tabs>
              <w:jc w:val="both"/>
              <w:rPr>
                <w:sz w:val="20"/>
                <w:szCs w:val="20"/>
                <w:highlight w:val="yellow"/>
              </w:rPr>
            </w:pPr>
            <w:r w:rsidRPr="007A4046">
              <w:rPr>
                <w:noProof/>
                <w:sz w:val="20"/>
                <w:szCs w:val="20"/>
                <w:highlight w:val="yellow"/>
              </w:rPr>
              <w:t>Thailand</w:t>
            </w:r>
            <w:r w:rsidR="00D34EFD" w:rsidRPr="007A4046">
              <w:rPr>
                <w:sz w:val="20"/>
                <w:szCs w:val="20"/>
                <w:highlight w:val="yellow"/>
              </w:rPr>
              <w:t xml:space="preserve"> </w:t>
            </w:r>
            <w:r w:rsidR="007A4046" w:rsidRPr="007A4046">
              <w:rPr>
                <w:sz w:val="20"/>
                <w:szCs w:val="20"/>
                <w:highlight w:val="yellow"/>
              </w:rPr>
              <w:t>has implemented NAMAs since 2015 on a voluntary basis. Priority sectors are energy and transport. Various measures had been implemented and reported in BUR2 involving power generation from renewable energy, heat generation from renewable energy, biofuel consumption in transport sector, energy efficiency improvement by thermal power plant, energy efficiency improvement by clean technology power point, and energy efficiency standard and labeling electric equipment.</w:t>
            </w:r>
          </w:p>
          <w:p w14:paraId="7EEC4678" w14:textId="77777777" w:rsidR="007A4046" w:rsidRPr="007A4046" w:rsidRDefault="007A4046" w:rsidP="007A4046">
            <w:pPr>
              <w:tabs>
                <w:tab w:val="center" w:pos="4320"/>
                <w:tab w:val="right" w:pos="8640"/>
              </w:tabs>
              <w:jc w:val="both"/>
              <w:rPr>
                <w:sz w:val="20"/>
                <w:szCs w:val="20"/>
                <w:highlight w:val="yellow"/>
              </w:rPr>
            </w:pPr>
          </w:p>
          <w:p w14:paraId="029C5F7F" w14:textId="0640735B" w:rsidR="00D34EFD" w:rsidRDefault="007A4046" w:rsidP="007A4046">
            <w:pPr>
              <w:tabs>
                <w:tab w:val="center" w:pos="4320"/>
                <w:tab w:val="right" w:pos="8640"/>
              </w:tabs>
              <w:jc w:val="both"/>
              <w:rPr>
                <w:sz w:val="20"/>
                <w:szCs w:val="20"/>
                <w:highlight w:val="yellow"/>
              </w:rPr>
            </w:pPr>
            <w:r w:rsidRPr="007A4046">
              <w:rPr>
                <w:sz w:val="20"/>
                <w:szCs w:val="20"/>
                <w:highlight w:val="yellow"/>
              </w:rPr>
              <w:t>These measures include the establishment of domestic MRV process, institutional agreement for further implementation and continuation for NDC.</w:t>
            </w:r>
          </w:p>
          <w:p w14:paraId="719627F2" w14:textId="77777777" w:rsidR="007A4046" w:rsidRDefault="007A4046" w:rsidP="007A4046">
            <w:pPr>
              <w:tabs>
                <w:tab w:val="center" w:pos="4320"/>
                <w:tab w:val="right" w:pos="8640"/>
              </w:tabs>
              <w:jc w:val="both"/>
              <w:rPr>
                <w:sz w:val="20"/>
                <w:szCs w:val="20"/>
                <w:highlight w:val="yellow"/>
              </w:rPr>
            </w:pPr>
          </w:p>
          <w:p w14:paraId="1C30DD74" w14:textId="28877078" w:rsidR="007A4046" w:rsidRDefault="007A4046" w:rsidP="007A4046">
            <w:pPr>
              <w:tabs>
                <w:tab w:val="center" w:pos="4320"/>
                <w:tab w:val="right" w:pos="8640"/>
              </w:tabs>
              <w:jc w:val="both"/>
              <w:rPr>
                <w:sz w:val="20"/>
                <w:szCs w:val="20"/>
                <w:highlight w:val="yellow"/>
                <w:lang w:bidi="th-TH"/>
              </w:rPr>
            </w:pPr>
            <w:r w:rsidRPr="007A4046">
              <w:rPr>
                <w:sz w:val="20"/>
                <w:szCs w:val="20"/>
                <w:highlight w:val="yellow"/>
                <w:lang w:bidi="th-TH"/>
              </w:rPr>
              <w:t>For adaptation measures, National Adaptation Plan (NAP) has been approved by National Committee on Climate Change and Policy.  Other adaptation issues have also been recognized and tackled in parallel through Thai government’s initiatives such as pilot NAP implementation in selected areas, selected sectoral Vulnerability &amp; Adaptation database, integration of NAP into local climate change action plan as well as an establishment of linkages among these elements to ensure a comprehensive and effective application, and will develop M&amp;E system for NAP in early 2021.</w:t>
            </w:r>
          </w:p>
          <w:p w14:paraId="6EF26151" w14:textId="77777777" w:rsidR="007A4046" w:rsidRPr="007A4046" w:rsidRDefault="007A4046" w:rsidP="007A4046">
            <w:pPr>
              <w:tabs>
                <w:tab w:val="center" w:pos="4320"/>
                <w:tab w:val="right" w:pos="8640"/>
              </w:tabs>
              <w:jc w:val="both"/>
              <w:rPr>
                <w:sz w:val="20"/>
                <w:szCs w:val="20"/>
                <w:highlight w:val="yellow"/>
                <w:lang w:bidi="th-TH"/>
              </w:rPr>
            </w:pPr>
          </w:p>
          <w:p w14:paraId="3E18F5C4" w14:textId="19AC68E2" w:rsidR="007A4046" w:rsidRPr="00E80F3D" w:rsidRDefault="007A4046" w:rsidP="007A4046">
            <w:pPr>
              <w:tabs>
                <w:tab w:val="center" w:pos="4320"/>
                <w:tab w:val="right" w:pos="8640"/>
              </w:tabs>
              <w:jc w:val="both"/>
              <w:rPr>
                <w:sz w:val="20"/>
                <w:szCs w:val="20"/>
                <w:lang w:bidi="th-TH"/>
              </w:rPr>
            </w:pPr>
            <w:r w:rsidRPr="007A4046">
              <w:rPr>
                <w:sz w:val="20"/>
                <w:szCs w:val="20"/>
                <w:highlight w:val="yellow"/>
                <w:lang w:bidi="th-TH"/>
              </w:rPr>
              <w:t>NC4 becomes a formal process and channel for all responsible sectoral stakeholders to build upon such efforts to collaborate, take stock and integrate all data available for the improvement of adaptation work in Thailand and setting a clear national direction.</w:t>
            </w:r>
          </w:p>
          <w:p w14:paraId="7AFCE182" w14:textId="77777777" w:rsidR="006454E0" w:rsidRPr="006454E0" w:rsidRDefault="006454E0" w:rsidP="006454E0">
            <w:pPr>
              <w:jc w:val="both"/>
              <w:rPr>
                <w:sz w:val="20"/>
                <w:szCs w:val="20"/>
                <w:lang w:bidi="th-TH"/>
              </w:rPr>
            </w:pPr>
          </w:p>
          <w:p w14:paraId="440846C8" w14:textId="52643EB9" w:rsidR="00AC1E32" w:rsidRDefault="00AC1E32" w:rsidP="006454E0">
            <w:pPr>
              <w:jc w:val="both"/>
              <w:rPr>
                <w:noProof/>
                <w:sz w:val="20"/>
                <w:szCs w:val="20"/>
              </w:rPr>
            </w:pPr>
            <w:r w:rsidRPr="006454E0">
              <w:rPr>
                <w:noProof/>
                <w:sz w:val="20"/>
                <w:szCs w:val="20"/>
              </w:rPr>
              <w:t>To compliment these efforts and the achievement of the country’s Sustainable Development Goals on climate change and Thailand 4.0 national development policy, Thailand also initiated the “Thailand Greenhouse Gas Emission Inventory System (TGEIS)” project. Institutional arrangement is a critical part of the national GHG inventory system. TGEIS provides structure, assists in institutionalizing inventory process, and improves national capacity to generate national GHG inventory in accordance with the 2006 IPCC Guidelines for National Greenhouse Gas Inventory. In addition, Thailand will be able to better manage GHG emission estimation and its approval process. Systematic estimation will also yield tremendous benefits for Thailand in achieving accurate calculation outcome and supporting policy makers to formulate national climate change policy as well as measures in comprehensive manner.</w:t>
            </w:r>
          </w:p>
          <w:p w14:paraId="6AC71AD8" w14:textId="77777777" w:rsidR="006454E0" w:rsidRPr="006454E0" w:rsidRDefault="006454E0" w:rsidP="006454E0">
            <w:pPr>
              <w:jc w:val="both"/>
              <w:rPr>
                <w:sz w:val="20"/>
                <w:szCs w:val="20"/>
                <w:lang w:bidi="th-TH"/>
              </w:rPr>
            </w:pPr>
          </w:p>
          <w:p w14:paraId="0C90309E" w14:textId="77777777" w:rsidR="00AC1E32" w:rsidRPr="00537F29" w:rsidRDefault="00AC1E32" w:rsidP="00AC1E32">
            <w:pPr>
              <w:tabs>
                <w:tab w:val="center" w:pos="4320"/>
                <w:tab w:val="right" w:pos="8640"/>
              </w:tabs>
              <w:jc w:val="both"/>
              <w:rPr>
                <w:noProof/>
                <w:color w:val="000000"/>
                <w:sz w:val="20"/>
                <w:szCs w:val="20"/>
              </w:rPr>
            </w:pPr>
            <w:r w:rsidRPr="00537F29">
              <w:rPr>
                <w:noProof/>
                <w:color w:val="000000"/>
                <w:sz w:val="20"/>
                <w:szCs w:val="20"/>
              </w:rPr>
              <w:t>Between 2015 and 2016, Thailand began drafting a National Adaptation Plan (NAP) - a mean of identifying medium and long-term adaptation needs, developing and implementing strategies and programmes to address those needs – by performing a vulnerability assessment report. This process follows a country-driven, gender sensitive, participatory and fully transparent approach. During 2013-2018, UNDP through Strengthening Thailand’ Capacity to Link Climate Policy and Public Finance Project develops Climate Change Benefit Analysis (CCBA) guidelines to serve as a tool for government agencies to integrate climate change dimension into their policy planning and budgeting process, and to assess the economic valuation of the proposed projects including co-benefits. CCBA guidelines also provide suggestions on institutional arrangement for budget allocation</w:t>
            </w:r>
            <w:r>
              <w:rPr>
                <w:noProof/>
                <w:color w:val="000000"/>
                <w:sz w:val="20"/>
                <w:szCs w:val="20"/>
              </w:rPr>
              <w:t>.</w:t>
            </w:r>
          </w:p>
          <w:p w14:paraId="12A5CC3B" w14:textId="77777777" w:rsidR="00AC1E32" w:rsidRPr="00537F29" w:rsidRDefault="00AC1E32" w:rsidP="00AC1E32">
            <w:pPr>
              <w:tabs>
                <w:tab w:val="center" w:pos="4320"/>
                <w:tab w:val="right" w:pos="8640"/>
              </w:tabs>
              <w:jc w:val="both"/>
              <w:rPr>
                <w:noProof/>
                <w:color w:val="000000"/>
                <w:sz w:val="20"/>
                <w:szCs w:val="20"/>
              </w:rPr>
            </w:pPr>
          </w:p>
          <w:p w14:paraId="7D98BB10" w14:textId="77777777" w:rsidR="00AC1E32" w:rsidRPr="00537F29" w:rsidRDefault="00AC1E32" w:rsidP="00AC1E32">
            <w:pPr>
              <w:tabs>
                <w:tab w:val="center" w:pos="4320"/>
                <w:tab w:val="right" w:pos="8640"/>
              </w:tabs>
              <w:jc w:val="both"/>
              <w:rPr>
                <w:noProof/>
                <w:color w:val="000000"/>
                <w:sz w:val="20"/>
                <w:szCs w:val="20"/>
              </w:rPr>
            </w:pPr>
            <w:r w:rsidRPr="00537F29">
              <w:rPr>
                <w:noProof/>
                <w:color w:val="000000"/>
                <w:sz w:val="20"/>
                <w:szCs w:val="20"/>
              </w:rPr>
              <w:t>Collectively, Thailand has been continuously enhancing its national capacities on development of GHG inventory, mitigation options, vulnerability assessment, and adaptation options. However, the accumulated capacities are hardly keeping pace with increasing threats, and needs to tackle the growing issues/problems. It is important for Thailand to advance further its national capacities to cope with the existing and emerging issues, achieve our commitment under Paris Agreement, and to communicate with UNFCCC parties in addressing climate change. NC</w:t>
            </w:r>
            <w:r>
              <w:rPr>
                <w:noProof/>
                <w:color w:val="000000"/>
                <w:sz w:val="20"/>
                <w:szCs w:val="20"/>
              </w:rPr>
              <w:t>4</w:t>
            </w:r>
            <w:r w:rsidRPr="00537F29">
              <w:rPr>
                <w:noProof/>
                <w:color w:val="000000"/>
                <w:sz w:val="20"/>
                <w:szCs w:val="20"/>
              </w:rPr>
              <w:t xml:space="preserve"> and BUR</w:t>
            </w:r>
            <w:r>
              <w:rPr>
                <w:noProof/>
                <w:color w:val="000000"/>
                <w:sz w:val="20"/>
                <w:szCs w:val="20"/>
              </w:rPr>
              <w:t>3</w:t>
            </w:r>
            <w:r w:rsidRPr="00537F29">
              <w:rPr>
                <w:noProof/>
                <w:color w:val="000000"/>
                <w:sz w:val="20"/>
                <w:szCs w:val="20"/>
              </w:rPr>
              <w:t xml:space="preserve"> to the UNFCCC will enable Thailand to continue fulfilling all commitments. The facilitative sharing of views (FSV) under the international consultation and analysis (ICA) process for Parties not included in Annex I to the Convention shall provide Thailand good opportunities in illustrating its national circumstances and hearing recommendations from international experts for further capacities improvement in developing Biennial Update Reports and other related national reports.  </w:t>
            </w:r>
          </w:p>
          <w:p w14:paraId="674D4787" w14:textId="77777777" w:rsidR="00AC1E32" w:rsidRPr="00537F29" w:rsidRDefault="00AC1E32" w:rsidP="00AC1E32">
            <w:pPr>
              <w:tabs>
                <w:tab w:val="center" w:pos="4320"/>
                <w:tab w:val="right" w:pos="8640"/>
              </w:tabs>
              <w:jc w:val="both"/>
              <w:rPr>
                <w:noProof/>
                <w:color w:val="000000"/>
                <w:sz w:val="20"/>
                <w:szCs w:val="20"/>
              </w:rPr>
            </w:pPr>
          </w:p>
          <w:p w14:paraId="1ABDE37B" w14:textId="77777777" w:rsidR="00AC1E32" w:rsidRDefault="00AC1E32" w:rsidP="00AC1E32">
            <w:pPr>
              <w:tabs>
                <w:tab w:val="center" w:pos="4320"/>
                <w:tab w:val="right" w:pos="8640"/>
              </w:tabs>
              <w:jc w:val="both"/>
              <w:rPr>
                <w:noProof/>
                <w:color w:val="000000"/>
                <w:sz w:val="20"/>
                <w:szCs w:val="20"/>
              </w:rPr>
            </w:pPr>
            <w:r w:rsidRPr="00537F29">
              <w:rPr>
                <w:noProof/>
                <w:color w:val="000000"/>
                <w:sz w:val="20"/>
                <w:szCs w:val="20"/>
              </w:rPr>
              <w:t xml:space="preserve">Article 13 under the Paris Agreement stated that each Party shall regularly provide national inventory report, information on progress implementation and achievement towards its INDCs, climate change impact and adaptation, relevant information on capacity building and support needed. Therefore, the National Communications and the Biennial Update Reports are considered important tools for Thailand to meet this commitment and elevate its national agenda on climate change. </w:t>
            </w:r>
          </w:p>
          <w:p w14:paraId="01CCAC92" w14:textId="77777777" w:rsidR="000A272B" w:rsidRPr="00876D96" w:rsidRDefault="000A272B" w:rsidP="000A272B">
            <w:pPr>
              <w:tabs>
                <w:tab w:val="center" w:pos="4320"/>
                <w:tab w:val="right" w:pos="8640"/>
              </w:tabs>
              <w:jc w:val="both"/>
              <w:rPr>
                <w:rFonts w:hAnsi="Times New Roman Bold"/>
                <w:color w:val="000000"/>
                <w:sz w:val="20"/>
                <w:szCs w:val="20"/>
                <w:lang w:eastAsia="es-UY"/>
              </w:rPr>
            </w:pPr>
          </w:p>
          <w:p w14:paraId="69A7A815" w14:textId="77777777" w:rsidR="00763E70" w:rsidRPr="00763E70" w:rsidRDefault="00AC1E32" w:rsidP="00763E70">
            <w:pPr>
              <w:spacing w:before="100" w:beforeAutospacing="1"/>
              <w:jc w:val="both"/>
              <w:rPr>
                <w:sz w:val="20"/>
                <w:szCs w:val="20"/>
                <w:highlight w:val="yellow"/>
              </w:rPr>
            </w:pPr>
            <w:r w:rsidRPr="00AD0CF4">
              <w:rPr>
                <w:noProof/>
                <w:color w:val="000000"/>
                <w:sz w:val="20"/>
                <w:szCs w:val="20"/>
              </w:rPr>
              <w:t>The Fourth NC and Third BUR project will build on findings and recommendations from previous NC and BUR work, as well as recommendation</w:t>
            </w:r>
            <w:r w:rsidR="00A92431" w:rsidRPr="00AD0CF4">
              <w:rPr>
                <w:noProof/>
                <w:color w:val="000000"/>
                <w:sz w:val="20"/>
                <w:szCs w:val="20"/>
              </w:rPr>
              <w:t>s from the ICA process for BURs</w:t>
            </w:r>
            <w:r w:rsidR="002B2FDD" w:rsidRPr="00AD0CF4">
              <w:rPr>
                <w:noProof/>
                <w:color w:val="000000"/>
                <w:sz w:val="20"/>
                <w:szCs w:val="20"/>
              </w:rPr>
              <w:t>.</w:t>
            </w:r>
            <w:r w:rsidRPr="00AD0CF4">
              <w:rPr>
                <w:noProof/>
                <w:color w:val="000000"/>
                <w:sz w:val="20"/>
                <w:szCs w:val="20"/>
              </w:rPr>
              <w:t xml:space="preserve"> </w:t>
            </w:r>
            <w:r w:rsidR="00763E70" w:rsidRPr="00763E70">
              <w:rPr>
                <w:sz w:val="20"/>
                <w:szCs w:val="20"/>
                <w:highlight w:val="yellow"/>
              </w:rPr>
              <w:t>With limited resources and technical capacity, Thailand have prioritized implementing the following recommendations in NC4-BUR3 to promote effectiveness and accelerate country readiness to meet international commitments.</w:t>
            </w:r>
          </w:p>
          <w:p w14:paraId="5FE81ED8" w14:textId="77777777" w:rsidR="00763E70" w:rsidRPr="00763E70" w:rsidRDefault="00763E70" w:rsidP="00763E70">
            <w:pPr>
              <w:spacing w:before="100" w:beforeAutospacing="1"/>
              <w:jc w:val="both"/>
              <w:rPr>
                <w:sz w:val="20"/>
                <w:szCs w:val="20"/>
                <w:highlight w:val="yellow"/>
              </w:rPr>
            </w:pPr>
            <w:r w:rsidRPr="00763E70">
              <w:rPr>
                <w:sz w:val="20"/>
                <w:szCs w:val="20"/>
                <w:highlight w:val="yellow"/>
              </w:rPr>
              <w:lastRenderedPageBreak/>
              <w:t>The recommendations are categorized as follows:</w:t>
            </w:r>
          </w:p>
          <w:p w14:paraId="66F42FEA" w14:textId="77777777" w:rsidR="00763E70" w:rsidRPr="00763E70" w:rsidRDefault="00763E70" w:rsidP="00763E70">
            <w:pPr>
              <w:pStyle w:val="ListParagraph"/>
              <w:numPr>
                <w:ilvl w:val="0"/>
                <w:numId w:val="12"/>
              </w:numPr>
              <w:contextualSpacing/>
              <w:jc w:val="both"/>
              <w:rPr>
                <w:sz w:val="20"/>
                <w:szCs w:val="20"/>
                <w:highlight w:val="yellow"/>
              </w:rPr>
            </w:pPr>
            <w:r w:rsidRPr="00763E70">
              <w:rPr>
                <w:b/>
                <w:bCs/>
                <w:sz w:val="20"/>
                <w:szCs w:val="20"/>
                <w:highlight w:val="yellow"/>
              </w:rPr>
              <w:t>Needs with regard to the GHG inventory:</w:t>
            </w:r>
            <w:r w:rsidRPr="00763E70">
              <w:rPr>
                <w:sz w:val="20"/>
                <w:szCs w:val="20"/>
                <w:highlight w:val="yellow"/>
              </w:rPr>
              <w:t xml:space="preserve"> (i) Training technical staff and national experts to use the 2006 IPCC Guidelines, particularly for undertaking data collection and data processing for the agriculture, forestry and other land use sector and IPPU sector; (ii) Further enhancing the methods of collecting disaggregated data from sectoral subcategories, particularly for new industries in the IPPU sector, for use with the 2006 IPCC Guidelines; (iii) Strengthening existing institutional arrangement to improve data collection of national statistics from relevant agencies and the private sector; (iv) Enhancing processes for data collection, emission calculations and reporting on emissions of HFCs, PFCs and SF6;</w:t>
            </w:r>
          </w:p>
          <w:p w14:paraId="40DF0FFB" w14:textId="77777777" w:rsidR="00763E70" w:rsidRPr="00763E70" w:rsidRDefault="00763E70" w:rsidP="00763E70">
            <w:pPr>
              <w:pStyle w:val="ListParagraph"/>
              <w:numPr>
                <w:ilvl w:val="0"/>
                <w:numId w:val="12"/>
              </w:numPr>
              <w:spacing w:before="100" w:beforeAutospacing="1"/>
              <w:contextualSpacing/>
              <w:jc w:val="both"/>
              <w:rPr>
                <w:sz w:val="20"/>
                <w:szCs w:val="20"/>
                <w:highlight w:val="yellow"/>
              </w:rPr>
            </w:pPr>
            <w:r w:rsidRPr="00763E70">
              <w:rPr>
                <w:b/>
                <w:bCs/>
                <w:sz w:val="20"/>
                <w:szCs w:val="20"/>
                <w:highlight w:val="yellow"/>
              </w:rPr>
              <w:t>Needs with regard to mitigation:</w:t>
            </w:r>
            <w:r w:rsidRPr="00763E70">
              <w:rPr>
                <w:sz w:val="20"/>
                <w:szCs w:val="20"/>
                <w:highlight w:val="yellow"/>
              </w:rPr>
              <w:t xml:space="preserve"> (i) Further enhancing the capacity to report information on the status of actions and funding for measures to better understand the progress of implementation; (ii) Further enhancing the capacity to report on the progress and underlying steps taken or envisaged; (iii) Further enhancing the capacity to improve transparency by providing additional information on outcomes, such as sustainable development effects, economic and social consequences of the implementation of response measures and interaction of policies and actions;</w:t>
            </w:r>
          </w:p>
          <w:p w14:paraId="46CA2ACB" w14:textId="3CFAB340" w:rsidR="00763E70" w:rsidRDefault="00763E70" w:rsidP="00763E70">
            <w:pPr>
              <w:pStyle w:val="ListParagraph"/>
              <w:numPr>
                <w:ilvl w:val="0"/>
                <w:numId w:val="12"/>
              </w:numPr>
              <w:spacing w:before="100" w:beforeAutospacing="1"/>
              <w:contextualSpacing/>
              <w:jc w:val="both"/>
              <w:rPr>
                <w:sz w:val="20"/>
                <w:szCs w:val="20"/>
                <w:highlight w:val="yellow"/>
              </w:rPr>
            </w:pPr>
            <w:r w:rsidRPr="00763E70">
              <w:rPr>
                <w:b/>
                <w:bCs/>
                <w:sz w:val="20"/>
                <w:szCs w:val="20"/>
                <w:highlight w:val="yellow"/>
              </w:rPr>
              <w:t>Needs related to reporting cross-cutting issues:</w:t>
            </w:r>
            <w:r w:rsidRPr="00763E70">
              <w:rPr>
                <w:sz w:val="20"/>
                <w:szCs w:val="20"/>
                <w:highlight w:val="yellow"/>
              </w:rPr>
              <w:t xml:space="preserve"> Strengthening institutional and personnel capacities to fulfil reporting obligations on a continuous basis.</w:t>
            </w:r>
          </w:p>
          <w:p w14:paraId="78BB716B" w14:textId="77777777" w:rsidR="00763E70" w:rsidRPr="00763E70" w:rsidRDefault="00763E70" w:rsidP="00763E70">
            <w:pPr>
              <w:pStyle w:val="ListParagraph"/>
              <w:spacing w:before="100" w:beforeAutospacing="1"/>
              <w:contextualSpacing/>
              <w:jc w:val="both"/>
              <w:rPr>
                <w:sz w:val="20"/>
                <w:szCs w:val="20"/>
                <w:highlight w:val="yellow"/>
              </w:rPr>
            </w:pPr>
          </w:p>
          <w:p w14:paraId="54D889E8" w14:textId="7333F0F2" w:rsidR="00763E70" w:rsidRDefault="00763E70" w:rsidP="00763E70">
            <w:pPr>
              <w:jc w:val="both"/>
              <w:rPr>
                <w:sz w:val="20"/>
                <w:szCs w:val="20"/>
                <w:highlight w:val="yellow"/>
              </w:rPr>
            </w:pPr>
            <w:r w:rsidRPr="00763E70">
              <w:rPr>
                <w:sz w:val="20"/>
                <w:szCs w:val="20"/>
                <w:highlight w:val="yellow"/>
              </w:rPr>
              <w:t>Thailand can achieve the above prioritized tasks by ONEP’s implementation of the TGEIS system as a tool to store emission data and estimation, based on the 2006 IPCC Guidelines for the National Greenhouse Ga Inventory. This initiative is a crucial step in transitioning from a Revised 1996 IPCC Guidelines for National Greenhouse Gas Inventory.</w:t>
            </w:r>
          </w:p>
          <w:p w14:paraId="2AAF7624" w14:textId="77777777" w:rsidR="00763E70" w:rsidRPr="00763E70" w:rsidRDefault="00763E70" w:rsidP="00763E70">
            <w:pPr>
              <w:jc w:val="both"/>
              <w:rPr>
                <w:sz w:val="20"/>
                <w:szCs w:val="20"/>
                <w:highlight w:val="yellow"/>
              </w:rPr>
            </w:pPr>
          </w:p>
          <w:p w14:paraId="34CD8E05" w14:textId="1C889765" w:rsidR="00763E70" w:rsidRDefault="00763E70" w:rsidP="00763E70">
            <w:pPr>
              <w:jc w:val="both"/>
              <w:rPr>
                <w:sz w:val="20"/>
                <w:szCs w:val="20"/>
                <w:highlight w:val="yellow"/>
              </w:rPr>
            </w:pPr>
            <w:r w:rsidRPr="00763E70">
              <w:rPr>
                <w:sz w:val="20"/>
                <w:szCs w:val="20"/>
                <w:highlight w:val="yellow"/>
              </w:rPr>
              <w:t>Through NC4-BUR3 project, Thailand is establishing a system and mechanism for IPPU sector, to enable HFCs, PFCs and SF6 emission estimation. Currently, there is no existing national system and mechanism in place thus no data is available. Expected data collection will commence in 2020. The “uncertainty and key sector analysis” function installed in TGEIS can support this initiative. In additional, the Thai government has initiated “data gap analysis” project with the objective in strengthening the national capacity in data collection activities.</w:t>
            </w:r>
          </w:p>
          <w:p w14:paraId="3F24CC97" w14:textId="77777777" w:rsidR="00763E70" w:rsidRPr="00763E70" w:rsidRDefault="00763E70" w:rsidP="00763E70">
            <w:pPr>
              <w:jc w:val="both"/>
              <w:rPr>
                <w:sz w:val="20"/>
                <w:szCs w:val="20"/>
                <w:highlight w:val="yellow"/>
              </w:rPr>
            </w:pPr>
          </w:p>
          <w:p w14:paraId="35D47CEC" w14:textId="64ABFCC1" w:rsidR="00506C7A" w:rsidRPr="00F10A88" w:rsidRDefault="00763E70" w:rsidP="00763E70">
            <w:pPr>
              <w:tabs>
                <w:tab w:val="center" w:pos="4320"/>
                <w:tab w:val="right" w:pos="8640"/>
              </w:tabs>
              <w:jc w:val="both"/>
              <w:rPr>
                <w:noProof/>
                <w:sz w:val="20"/>
                <w:szCs w:val="20"/>
              </w:rPr>
            </w:pPr>
            <w:r w:rsidRPr="00763E70">
              <w:rPr>
                <w:sz w:val="20"/>
                <w:szCs w:val="20"/>
                <w:highlight w:val="yellow"/>
              </w:rPr>
              <w:t>The key concerns in applying TGEIS for NC4 and BUR3 are on how to acquire, produce quality data and resources necessary to build capacity to support data collection methods for each sector to be in compliance of the 2006 IPCC Guidelines especially in greenhouse gas emission sectors, which has never been reported, and have been encouraged by recent COP decisions to report such as the use of synthetic gases</w:t>
            </w:r>
          </w:p>
          <w:p w14:paraId="33C93530" w14:textId="77777777" w:rsidR="00A92431" w:rsidRDefault="00A92431" w:rsidP="00AC1E32">
            <w:pPr>
              <w:tabs>
                <w:tab w:val="center" w:pos="4320"/>
                <w:tab w:val="right" w:pos="8640"/>
              </w:tabs>
              <w:jc w:val="both"/>
              <w:rPr>
                <w:noProof/>
                <w:sz w:val="20"/>
                <w:szCs w:val="20"/>
              </w:rPr>
            </w:pPr>
          </w:p>
          <w:p w14:paraId="490A48E8" w14:textId="77777777" w:rsidR="00AC1E32" w:rsidRPr="00533DC1" w:rsidRDefault="00AC1E32" w:rsidP="00AC1E32">
            <w:pPr>
              <w:tabs>
                <w:tab w:val="center" w:pos="4320"/>
                <w:tab w:val="right" w:pos="8640"/>
              </w:tabs>
              <w:jc w:val="both"/>
              <w:rPr>
                <w:noProof/>
                <w:sz w:val="20"/>
                <w:szCs w:val="20"/>
              </w:rPr>
            </w:pPr>
            <w:r w:rsidRPr="000E3FAA">
              <w:rPr>
                <w:noProof/>
                <w:sz w:val="20"/>
                <w:szCs w:val="20"/>
              </w:rPr>
              <w:t>Thailand noted the successful organization of the Facilitative Sharing of Views under the international consultation and analysis (ICA) under the UNFCCC. The ICA process is supporting the country to facilitate and leads to identifying the national capacity building needs. This links to monitoring and reporting of national inventory and mitigation outcomes, which aims to increase the transparency of climate change implementations.</w:t>
            </w:r>
          </w:p>
          <w:p w14:paraId="2A9BB749" w14:textId="77777777" w:rsidR="00AC1E32" w:rsidRPr="00533DC1" w:rsidRDefault="00AC1E32" w:rsidP="00AC1E32">
            <w:pPr>
              <w:tabs>
                <w:tab w:val="center" w:pos="4320"/>
                <w:tab w:val="right" w:pos="8640"/>
              </w:tabs>
              <w:jc w:val="both"/>
              <w:rPr>
                <w:noProof/>
                <w:sz w:val="20"/>
                <w:szCs w:val="20"/>
              </w:rPr>
            </w:pPr>
          </w:p>
          <w:p w14:paraId="6D1317DC" w14:textId="40860B4F" w:rsidR="00403777" w:rsidRPr="00EC3EA8" w:rsidRDefault="00AC1E32" w:rsidP="00EC3EA8">
            <w:pPr>
              <w:tabs>
                <w:tab w:val="center" w:pos="4320"/>
                <w:tab w:val="right" w:pos="8640"/>
              </w:tabs>
              <w:jc w:val="both"/>
              <w:rPr>
                <w:noProof/>
                <w:sz w:val="20"/>
                <w:szCs w:val="20"/>
              </w:rPr>
            </w:pPr>
            <w:r w:rsidRPr="00533DC1">
              <w:rPr>
                <w:noProof/>
                <w:sz w:val="20"/>
                <w:szCs w:val="20"/>
              </w:rPr>
              <w:t>ONEP has</w:t>
            </w:r>
            <w:r>
              <w:rPr>
                <w:noProof/>
                <w:sz w:val="20"/>
                <w:szCs w:val="20"/>
              </w:rPr>
              <w:t xml:space="preserve"> initiated the implementation of</w:t>
            </w:r>
            <w:r w:rsidRPr="00533DC1">
              <w:rPr>
                <w:noProof/>
                <w:sz w:val="20"/>
                <w:szCs w:val="20"/>
              </w:rPr>
              <w:t xml:space="preserve"> Thailand's Greenhouse Gas Emissions Inventory System (TGEIS) which is a crucial step in </w:t>
            </w:r>
            <w:r w:rsidR="00805354">
              <w:rPr>
                <w:rFonts w:cs="Angsana New"/>
                <w:noProof/>
                <w:sz w:val="20"/>
                <w:szCs w:val="25"/>
                <w:lang w:bidi="th-TH"/>
              </w:rPr>
              <w:t>transitioning</w:t>
            </w:r>
            <w:r w:rsidR="00403777">
              <w:rPr>
                <w:rFonts w:cs="Angsana New"/>
                <w:noProof/>
                <w:sz w:val="20"/>
                <w:szCs w:val="25"/>
                <w:lang w:bidi="th-TH"/>
              </w:rPr>
              <w:t xml:space="preserve"> </w:t>
            </w:r>
            <w:r w:rsidRPr="00533DC1">
              <w:rPr>
                <w:noProof/>
                <w:sz w:val="20"/>
                <w:szCs w:val="20"/>
              </w:rPr>
              <w:t>from a Revised 1996 IPCC Guidelines to 2006 IPCC Guidelines for National Greenhouse Gas Inventories.</w:t>
            </w:r>
            <w:r w:rsidR="00EC3EA8">
              <w:rPr>
                <w:noProof/>
                <w:sz w:val="20"/>
                <w:szCs w:val="20"/>
              </w:rPr>
              <w:t xml:space="preserve"> </w:t>
            </w:r>
            <w:r w:rsidR="00403777" w:rsidRPr="00EC3500">
              <w:rPr>
                <w:sz w:val="20"/>
                <w:szCs w:val="20"/>
                <w:highlight w:val="yellow"/>
                <w:lang w:val="en-GB" w:bidi="th-TH"/>
              </w:rPr>
              <w:t xml:space="preserve">In the past, Thailand complied with Non-Annex country’s obligation to utilize the Revised 1996 IPCC Guidelines for National Greenhouse Gas due to limitation on data availability, limitation on access to private sector data, coupling with the limited enforcement mechanism on emission reporting. The Thai Government have acquired data through stakeholder engagement on voluntary collaboration basis. However, Thailand sees the importance of transitioning to comply with the 2006 IPCC Guidelines.  During the NC3 and BUR2 reporting, Thailand had implemented a parallel project, “Inventory Database Project”, to formulate a new data collection approach, database system, and data flow in compliance to the 2006 IPCC Guidelines.  In addition, Thailand has realigned its reporting mechanism and authorized various government agencies to collect data from their respective sectors, together with data gaps and needs analysis for TGEIS development. </w:t>
            </w:r>
            <w:proofErr w:type="gramStart"/>
            <w:r w:rsidR="00403777" w:rsidRPr="00EC3500">
              <w:rPr>
                <w:sz w:val="20"/>
                <w:szCs w:val="20"/>
                <w:highlight w:val="yellow"/>
                <w:lang w:val="en-GB" w:bidi="th-TH"/>
              </w:rPr>
              <w:t>As a consequence of</w:t>
            </w:r>
            <w:proofErr w:type="gramEnd"/>
            <w:r w:rsidR="00403777" w:rsidRPr="00EC3500">
              <w:rPr>
                <w:sz w:val="20"/>
                <w:szCs w:val="20"/>
                <w:highlight w:val="yellow"/>
                <w:lang w:val="en-GB" w:bidi="th-TH"/>
              </w:rPr>
              <w:t xml:space="preserve"> these efforts, Thailand is shifting to comply with the 2006 IPCC Guidelines in BUR3 and NC4 reporting</w:t>
            </w:r>
            <w:r w:rsidR="00403777" w:rsidRPr="00F10A88">
              <w:rPr>
                <w:sz w:val="20"/>
                <w:szCs w:val="20"/>
                <w:lang w:val="en-GB" w:bidi="th-TH"/>
              </w:rPr>
              <w:t>.</w:t>
            </w:r>
          </w:p>
          <w:p w14:paraId="10874A10" w14:textId="77777777" w:rsidR="00403777" w:rsidRPr="00403777" w:rsidRDefault="00403777" w:rsidP="00AC1E32">
            <w:pPr>
              <w:tabs>
                <w:tab w:val="center" w:pos="4320"/>
                <w:tab w:val="right" w:pos="8640"/>
              </w:tabs>
              <w:jc w:val="both"/>
              <w:rPr>
                <w:noProof/>
                <w:sz w:val="20"/>
                <w:szCs w:val="20"/>
                <w:lang w:val="en-GB"/>
              </w:rPr>
            </w:pPr>
          </w:p>
          <w:p w14:paraId="3130F419" w14:textId="77777777" w:rsidR="00AC1E32" w:rsidRPr="00533DC1" w:rsidRDefault="00AC1E32" w:rsidP="00AC1E32">
            <w:pPr>
              <w:tabs>
                <w:tab w:val="center" w:pos="4320"/>
                <w:tab w:val="right" w:pos="8640"/>
              </w:tabs>
              <w:jc w:val="both"/>
              <w:rPr>
                <w:noProof/>
                <w:sz w:val="20"/>
                <w:szCs w:val="20"/>
              </w:rPr>
            </w:pPr>
            <w:r w:rsidRPr="00533DC1">
              <w:rPr>
                <w:noProof/>
                <w:sz w:val="20"/>
                <w:szCs w:val="20"/>
              </w:rPr>
              <w:t>The key concerns in applying TGEIS for the BUR</w:t>
            </w:r>
            <w:r>
              <w:rPr>
                <w:noProof/>
                <w:sz w:val="20"/>
                <w:szCs w:val="20"/>
              </w:rPr>
              <w:t>3</w:t>
            </w:r>
            <w:r w:rsidRPr="00533DC1">
              <w:rPr>
                <w:noProof/>
                <w:sz w:val="20"/>
                <w:szCs w:val="20"/>
              </w:rPr>
              <w:t xml:space="preserve"> and the NC</w:t>
            </w:r>
            <w:r>
              <w:rPr>
                <w:noProof/>
                <w:sz w:val="20"/>
                <w:szCs w:val="20"/>
              </w:rPr>
              <w:t>4</w:t>
            </w:r>
            <w:r w:rsidRPr="00533DC1">
              <w:rPr>
                <w:noProof/>
                <w:sz w:val="20"/>
                <w:szCs w:val="20"/>
              </w:rPr>
              <w:t xml:space="preserve"> are on how to acquire, produce good data and commit to build capacity on data collection methods for each sector aligns with the 2006 IPCC Guidelines especially in greenhouse gas emissions sectors, which have never been reported</w:t>
            </w:r>
            <w:r>
              <w:rPr>
                <w:noProof/>
                <w:sz w:val="20"/>
                <w:szCs w:val="20"/>
              </w:rPr>
              <w:t>,</w:t>
            </w:r>
            <w:r w:rsidRPr="00533DC1">
              <w:rPr>
                <w:noProof/>
                <w:sz w:val="20"/>
                <w:szCs w:val="20"/>
              </w:rPr>
              <w:t xml:space="preserve"> but  they have been encouraged to do under the COP decisions such as the use of synthetic gases. </w:t>
            </w:r>
          </w:p>
          <w:p w14:paraId="3E1123F8" w14:textId="77777777" w:rsidR="00AC1E32" w:rsidRPr="00533DC1" w:rsidRDefault="00AC1E32" w:rsidP="00AC1E32">
            <w:pPr>
              <w:tabs>
                <w:tab w:val="center" w:pos="4320"/>
                <w:tab w:val="right" w:pos="8640"/>
              </w:tabs>
              <w:jc w:val="both"/>
              <w:rPr>
                <w:noProof/>
                <w:sz w:val="20"/>
                <w:szCs w:val="20"/>
              </w:rPr>
            </w:pPr>
          </w:p>
          <w:p w14:paraId="329DC679" w14:textId="77777777" w:rsidR="00AC1E32" w:rsidRPr="00533DC1" w:rsidRDefault="00AC1E32" w:rsidP="00AC1E32">
            <w:pPr>
              <w:tabs>
                <w:tab w:val="center" w:pos="4320"/>
                <w:tab w:val="right" w:pos="8640"/>
              </w:tabs>
              <w:jc w:val="both"/>
              <w:rPr>
                <w:noProof/>
                <w:sz w:val="20"/>
                <w:szCs w:val="20"/>
                <w:rtl/>
                <w:cs/>
              </w:rPr>
            </w:pPr>
            <w:r w:rsidRPr="00533DC1">
              <w:rPr>
                <w:noProof/>
                <w:sz w:val="20"/>
                <w:szCs w:val="20"/>
              </w:rPr>
              <w:t>In preparing the NC</w:t>
            </w:r>
            <w:r>
              <w:rPr>
                <w:noProof/>
                <w:sz w:val="20"/>
                <w:szCs w:val="20"/>
              </w:rPr>
              <w:t>4</w:t>
            </w:r>
            <w:r w:rsidRPr="00533DC1">
              <w:rPr>
                <w:noProof/>
                <w:sz w:val="20"/>
                <w:szCs w:val="20"/>
              </w:rPr>
              <w:t xml:space="preserve"> and BUR</w:t>
            </w:r>
            <w:r>
              <w:rPr>
                <w:noProof/>
                <w:sz w:val="20"/>
                <w:szCs w:val="20"/>
              </w:rPr>
              <w:t>3</w:t>
            </w:r>
            <w:r w:rsidRPr="00533DC1">
              <w:rPr>
                <w:noProof/>
                <w:sz w:val="20"/>
                <w:szCs w:val="20"/>
              </w:rPr>
              <w:t xml:space="preserve">, a series of workshops </w:t>
            </w:r>
            <w:r>
              <w:rPr>
                <w:noProof/>
                <w:sz w:val="20"/>
                <w:szCs w:val="20"/>
              </w:rPr>
              <w:t>will be</w:t>
            </w:r>
            <w:r w:rsidRPr="00533DC1">
              <w:rPr>
                <w:noProof/>
                <w:sz w:val="20"/>
                <w:szCs w:val="20"/>
              </w:rPr>
              <w:t xml:space="preserve"> needed to demonstrate data entry into the Data Entry Template and emission estimation on TGEIS for Inventory Working Group members in details. These operations could create a complete understanding among members on </w:t>
            </w:r>
            <w:r>
              <w:rPr>
                <w:noProof/>
                <w:sz w:val="20"/>
                <w:szCs w:val="20"/>
              </w:rPr>
              <w:t xml:space="preserve">how TGEIS assists in generating NC and </w:t>
            </w:r>
            <w:r w:rsidRPr="00533DC1">
              <w:rPr>
                <w:noProof/>
                <w:sz w:val="20"/>
                <w:szCs w:val="20"/>
              </w:rPr>
              <w:t>BUR report</w:t>
            </w:r>
            <w:r>
              <w:rPr>
                <w:noProof/>
                <w:sz w:val="20"/>
                <w:szCs w:val="20"/>
              </w:rPr>
              <w:t>s</w:t>
            </w:r>
            <w:r w:rsidRPr="00533DC1">
              <w:rPr>
                <w:noProof/>
                <w:sz w:val="20"/>
                <w:szCs w:val="20"/>
              </w:rPr>
              <w:t>. Moreover, it could conduct data gap analysis as well as solution identification.</w:t>
            </w:r>
          </w:p>
          <w:p w14:paraId="69D3E094" w14:textId="77777777" w:rsidR="00AC1E32" w:rsidRPr="00537F29" w:rsidRDefault="00AC1E32" w:rsidP="00AC1E32">
            <w:pPr>
              <w:tabs>
                <w:tab w:val="center" w:pos="4320"/>
                <w:tab w:val="right" w:pos="8640"/>
              </w:tabs>
              <w:jc w:val="both"/>
              <w:rPr>
                <w:noProof/>
                <w:color w:val="000000"/>
                <w:sz w:val="20"/>
                <w:szCs w:val="20"/>
              </w:rPr>
            </w:pPr>
          </w:p>
          <w:p w14:paraId="005B78B1" w14:textId="77777777" w:rsidR="003B6E6B" w:rsidRPr="00417261" w:rsidRDefault="00AC1E32" w:rsidP="009850E5">
            <w:pPr>
              <w:tabs>
                <w:tab w:val="center" w:pos="4320"/>
                <w:tab w:val="right" w:pos="8640"/>
              </w:tabs>
              <w:jc w:val="both"/>
              <w:rPr>
                <w:rFonts w:hAnsi="Times New Roman Bold"/>
                <w:color w:val="000000"/>
                <w:sz w:val="22"/>
                <w:szCs w:val="22"/>
                <w:lang w:val="en-GB" w:eastAsia="es-UY"/>
              </w:rPr>
            </w:pPr>
            <w:r>
              <w:rPr>
                <w:noProof/>
                <w:color w:val="000000"/>
                <w:sz w:val="20"/>
                <w:szCs w:val="20"/>
              </w:rPr>
              <w:lastRenderedPageBreak/>
              <w:t>T</w:t>
            </w:r>
            <w:r w:rsidRPr="00537F29">
              <w:rPr>
                <w:noProof/>
                <w:color w:val="000000"/>
                <w:sz w:val="20"/>
                <w:szCs w:val="20"/>
              </w:rPr>
              <w:t xml:space="preserve">he third BUR and the </w:t>
            </w:r>
            <w:r>
              <w:rPr>
                <w:noProof/>
                <w:color w:val="000000"/>
                <w:sz w:val="20"/>
                <w:szCs w:val="20"/>
              </w:rPr>
              <w:t>fourth NC are expected to be finalized and submitted to the UNFCCC</w:t>
            </w:r>
            <w:r w:rsidRPr="00537F29">
              <w:rPr>
                <w:noProof/>
                <w:color w:val="000000"/>
                <w:sz w:val="20"/>
                <w:szCs w:val="20"/>
              </w:rPr>
              <w:t xml:space="preserve"> in</w:t>
            </w:r>
            <w:r>
              <w:rPr>
                <w:noProof/>
                <w:color w:val="000000"/>
                <w:sz w:val="20"/>
                <w:szCs w:val="20"/>
              </w:rPr>
              <w:t xml:space="preserve"> Dec</w:t>
            </w:r>
            <w:r w:rsidR="00805354">
              <w:rPr>
                <w:noProof/>
                <w:color w:val="000000"/>
                <w:sz w:val="20"/>
                <w:szCs w:val="20"/>
              </w:rPr>
              <w:t>ember</w:t>
            </w:r>
            <w:r w:rsidRPr="00537F29">
              <w:rPr>
                <w:noProof/>
                <w:color w:val="000000"/>
                <w:sz w:val="20"/>
                <w:szCs w:val="20"/>
              </w:rPr>
              <w:t xml:space="preserve"> 20</w:t>
            </w:r>
            <w:r w:rsidR="00805354">
              <w:rPr>
                <w:noProof/>
                <w:color w:val="000000"/>
                <w:sz w:val="20"/>
                <w:szCs w:val="20"/>
              </w:rPr>
              <w:t>20</w:t>
            </w:r>
            <w:r w:rsidRPr="00537F29">
              <w:rPr>
                <w:noProof/>
                <w:color w:val="000000"/>
                <w:sz w:val="20"/>
                <w:szCs w:val="20"/>
              </w:rPr>
              <w:t xml:space="preserve"> and </w:t>
            </w:r>
            <w:r>
              <w:rPr>
                <w:noProof/>
                <w:color w:val="000000"/>
                <w:sz w:val="20"/>
                <w:szCs w:val="20"/>
              </w:rPr>
              <w:t>Dec</w:t>
            </w:r>
            <w:r w:rsidR="00805354">
              <w:rPr>
                <w:noProof/>
                <w:color w:val="000000"/>
                <w:sz w:val="20"/>
                <w:szCs w:val="20"/>
              </w:rPr>
              <w:t>ember</w:t>
            </w:r>
            <w:r w:rsidRPr="00537F29">
              <w:rPr>
                <w:noProof/>
                <w:color w:val="000000"/>
                <w:sz w:val="20"/>
                <w:szCs w:val="20"/>
              </w:rPr>
              <w:t>202</w:t>
            </w:r>
            <w:r w:rsidR="00805354">
              <w:rPr>
                <w:noProof/>
                <w:color w:val="000000"/>
                <w:sz w:val="20"/>
                <w:szCs w:val="20"/>
              </w:rPr>
              <w:t>2</w:t>
            </w:r>
            <w:r>
              <w:rPr>
                <w:noProof/>
                <w:color w:val="000000"/>
                <w:sz w:val="20"/>
                <w:szCs w:val="20"/>
              </w:rPr>
              <w:t>,</w:t>
            </w:r>
            <w:r w:rsidRPr="00537F29">
              <w:rPr>
                <w:noProof/>
                <w:color w:val="000000"/>
                <w:sz w:val="20"/>
                <w:szCs w:val="20"/>
              </w:rPr>
              <w:t xml:space="preserve"> respectively.</w:t>
            </w:r>
          </w:p>
          <w:p w14:paraId="52D518D2" w14:textId="77777777" w:rsidR="006454E0" w:rsidRDefault="006454E0" w:rsidP="006454E0">
            <w:pPr>
              <w:jc w:val="both"/>
              <w:rPr>
                <w:rFonts w:hAnsi="Times New Roman Bold"/>
                <w:color w:val="000000" w:themeColor="text1"/>
                <w:sz w:val="20"/>
                <w:szCs w:val="20"/>
                <w:lang w:eastAsia="es-UY"/>
              </w:rPr>
            </w:pPr>
          </w:p>
          <w:p w14:paraId="5031D97E" w14:textId="54260D0D" w:rsidR="00677685" w:rsidRPr="00EC3500" w:rsidRDefault="00C670D5" w:rsidP="006454E0">
            <w:pPr>
              <w:jc w:val="both"/>
              <w:rPr>
                <w:sz w:val="20"/>
                <w:szCs w:val="20"/>
                <w:highlight w:val="yellow"/>
              </w:rPr>
            </w:pPr>
            <w:r w:rsidRPr="00EC3500">
              <w:rPr>
                <w:rFonts w:hAnsi="Times New Roman Bold"/>
                <w:color w:val="000000" w:themeColor="text1"/>
                <w:sz w:val="20"/>
                <w:szCs w:val="20"/>
                <w:highlight w:val="yellow"/>
                <w:lang w:eastAsia="es-UY"/>
              </w:rPr>
              <w:t>On ge</w:t>
            </w:r>
            <w:r w:rsidR="0064667F" w:rsidRPr="00EC3500">
              <w:rPr>
                <w:rFonts w:hAnsi="Times New Roman Bold"/>
                <w:color w:val="000000" w:themeColor="text1"/>
                <w:sz w:val="20"/>
                <w:szCs w:val="20"/>
                <w:highlight w:val="yellow"/>
                <w:lang w:eastAsia="es-UY"/>
              </w:rPr>
              <w:t>nder</w:t>
            </w:r>
            <w:r w:rsidRPr="00EC3500">
              <w:rPr>
                <w:rFonts w:hAnsi="Times New Roman Bold"/>
                <w:color w:val="000000" w:themeColor="text1"/>
                <w:sz w:val="20"/>
                <w:szCs w:val="20"/>
                <w:highlight w:val="yellow"/>
                <w:lang w:eastAsia="es-UY"/>
              </w:rPr>
              <w:t xml:space="preserve"> equality and women</w:t>
            </w:r>
            <w:r w:rsidRPr="00EC3500">
              <w:rPr>
                <w:rFonts w:hAnsi="Times New Roman Bold"/>
                <w:color w:val="000000" w:themeColor="text1"/>
                <w:sz w:val="20"/>
                <w:szCs w:val="20"/>
                <w:highlight w:val="yellow"/>
                <w:lang w:eastAsia="es-UY"/>
              </w:rPr>
              <w:t>’</w:t>
            </w:r>
            <w:r w:rsidRPr="00EC3500">
              <w:rPr>
                <w:rFonts w:hAnsi="Times New Roman Bold"/>
                <w:color w:val="000000" w:themeColor="text1"/>
                <w:sz w:val="20"/>
                <w:szCs w:val="20"/>
                <w:highlight w:val="yellow"/>
                <w:lang w:eastAsia="es-UY"/>
              </w:rPr>
              <w:t>s empowerment</w:t>
            </w:r>
            <w:r w:rsidRPr="00EC3500">
              <w:rPr>
                <w:rFonts w:hAnsi="Times New Roman Bold"/>
                <w:sz w:val="20"/>
                <w:szCs w:val="20"/>
                <w:highlight w:val="yellow"/>
                <w:lang w:eastAsia="es-UY"/>
              </w:rPr>
              <w:t xml:space="preserve">, </w:t>
            </w:r>
            <w:r w:rsidR="00677685" w:rsidRPr="00EC3500">
              <w:rPr>
                <w:sz w:val="20"/>
                <w:szCs w:val="20"/>
                <w:highlight w:val="yellow"/>
              </w:rPr>
              <w:t xml:space="preserve">Thailand had viewed climate change as a gender-neutral issue. </w:t>
            </w:r>
            <w:proofErr w:type="gramStart"/>
            <w:r w:rsidR="00677685" w:rsidRPr="00EC3500">
              <w:rPr>
                <w:sz w:val="20"/>
                <w:szCs w:val="20"/>
                <w:highlight w:val="yellow"/>
              </w:rPr>
              <w:t>In light of</w:t>
            </w:r>
            <w:proofErr w:type="gramEnd"/>
            <w:r w:rsidR="00677685" w:rsidRPr="00EC3500">
              <w:rPr>
                <w:sz w:val="20"/>
                <w:szCs w:val="20"/>
                <w:highlight w:val="yellow"/>
              </w:rPr>
              <w:t xml:space="preserve"> better understanding of the complexity of climate change and its impact, Thailand is committed to incorporate gender into climate change consideration. Because poverty and the social, legal and socio-economic marginalization of women are at the heart of gender-based vulnerabilities, efforts need to be made towards enhancing women’s asset base. These efforts will consider vulnerability of the people of less means and gender-sensitive legal and policy reform with the view towards strengthening the resilience of the vulnerable and marginalized groups (including women) and empowering them to develop sustainable and resilient livelihood. Women make considerable contributions to livelihoods, family well-being, natural resource management, biodiversity conservation, health and food security, which are all important assets that policymakers should draw upon to inform climate change responses. There is growing recognition that gender equality and women’s empowerment lead to productivity gains and environmental sustainability (UNDP, 2013).</w:t>
            </w:r>
          </w:p>
          <w:p w14:paraId="52CF809E" w14:textId="77777777" w:rsidR="006454E0" w:rsidRPr="00EC3500" w:rsidRDefault="006454E0" w:rsidP="006454E0">
            <w:pPr>
              <w:jc w:val="both"/>
              <w:rPr>
                <w:sz w:val="20"/>
                <w:szCs w:val="25"/>
                <w:highlight w:val="yellow"/>
                <w:lang w:val="en-GB" w:bidi="th-TH"/>
              </w:rPr>
            </w:pPr>
          </w:p>
          <w:p w14:paraId="2371A3A6" w14:textId="70402A9F" w:rsidR="00677685" w:rsidRDefault="00677685" w:rsidP="00677685">
            <w:pPr>
              <w:pStyle w:val="Footer"/>
              <w:jc w:val="both"/>
              <w:rPr>
                <w:bCs/>
                <w:noProof/>
                <w:sz w:val="20"/>
                <w:szCs w:val="20"/>
                <w:highlight w:val="yellow"/>
              </w:rPr>
            </w:pPr>
            <w:r w:rsidRPr="00EC3500">
              <w:rPr>
                <w:sz w:val="20"/>
                <w:szCs w:val="20"/>
                <w:highlight w:val="yellow"/>
              </w:rPr>
              <w:t>The project aims to initiate the first “gender analysis on climate change” through stakeholder engagement to thoroughly understand current gender situation in Thailand in relation to climate change impact and to ensure that the project implementation process will address concerns of vulnerable populations at appropriate level in decision making and implementation at both national and local levels</w:t>
            </w:r>
            <w:r w:rsidRPr="00A30414">
              <w:rPr>
                <w:sz w:val="20"/>
                <w:szCs w:val="20"/>
                <w:highlight w:val="yellow"/>
              </w:rPr>
              <w:t xml:space="preserve">. </w:t>
            </w:r>
            <w:r w:rsidR="00A30414" w:rsidRPr="00A30414">
              <w:rPr>
                <w:sz w:val="20"/>
                <w:szCs w:val="20"/>
                <w:highlight w:val="yellow"/>
              </w:rPr>
              <w:t xml:space="preserve">After hearing the results, </w:t>
            </w:r>
            <w:r w:rsidR="00A30414" w:rsidRPr="00A30414">
              <w:rPr>
                <w:bCs/>
                <w:noProof/>
                <w:sz w:val="20"/>
                <w:szCs w:val="20"/>
                <w:highlight w:val="yellow"/>
              </w:rPr>
              <w:t>Gender Responsive National Communications Toolkit developed by the Global Support Programme through UNDP</w:t>
            </w:r>
            <w:r w:rsidR="00A30414" w:rsidRPr="00A30414">
              <w:rPr>
                <w:rStyle w:val="FootnoteReference"/>
                <w:bCs/>
                <w:noProof/>
                <w:sz w:val="20"/>
                <w:szCs w:val="20"/>
                <w:highlight w:val="yellow"/>
              </w:rPr>
              <w:footnoteReference w:id="2"/>
            </w:r>
            <w:r w:rsidR="00A30414" w:rsidRPr="00A30414">
              <w:rPr>
                <w:bCs/>
                <w:noProof/>
                <w:sz w:val="20"/>
                <w:szCs w:val="20"/>
                <w:highlight w:val="yellow"/>
              </w:rPr>
              <w:t xml:space="preserve"> and in collaboration with UN Environment and GEF will be appropriately applied</w:t>
            </w:r>
            <w:r w:rsidRPr="00EC3500">
              <w:rPr>
                <w:bCs/>
                <w:noProof/>
                <w:sz w:val="20"/>
                <w:szCs w:val="20"/>
                <w:highlight w:val="yellow"/>
              </w:rPr>
              <w:t>.</w:t>
            </w:r>
          </w:p>
          <w:p w14:paraId="68B017AF" w14:textId="46899394" w:rsidR="00105E2A" w:rsidRDefault="00105E2A" w:rsidP="00677685">
            <w:pPr>
              <w:pStyle w:val="Footer"/>
              <w:jc w:val="both"/>
              <w:rPr>
                <w:sz w:val="20"/>
                <w:szCs w:val="20"/>
              </w:rPr>
            </w:pPr>
          </w:p>
          <w:p w14:paraId="26EF6A09" w14:textId="17EE65DB" w:rsidR="00105E2A" w:rsidRPr="00F10A88" w:rsidRDefault="00105E2A" w:rsidP="00677685">
            <w:pPr>
              <w:pStyle w:val="Footer"/>
              <w:jc w:val="both"/>
              <w:rPr>
                <w:sz w:val="20"/>
                <w:szCs w:val="20"/>
              </w:rPr>
            </w:pPr>
            <w:r w:rsidRPr="00105E2A">
              <w:rPr>
                <w:rStyle w:val="A1"/>
                <w:sz w:val="20"/>
                <w:szCs w:val="20"/>
                <w:highlight w:val="yellow"/>
              </w:rPr>
              <w:t xml:space="preserve">During </w:t>
            </w:r>
            <w:r w:rsidRPr="00105E2A">
              <w:rPr>
                <w:sz w:val="20"/>
                <w:szCs w:val="20"/>
                <w:highlight w:val="yellow"/>
              </w:rPr>
              <w:t>inception</w:t>
            </w:r>
            <w:r w:rsidRPr="00105E2A">
              <w:rPr>
                <w:rStyle w:val="A1"/>
                <w:sz w:val="20"/>
                <w:szCs w:val="20"/>
                <w:highlight w:val="yellow"/>
              </w:rPr>
              <w:t xml:space="preserve"> phase, the Project will ensure stakeholders from government, private sector, civil society and academia include those with expertise and interest in gender analysis and gender equality and will provide necessary capacity-building in relation to NC purpose and content, gender issues in environment and their role in the NC/BUR processes as necessary.</w:t>
            </w:r>
          </w:p>
          <w:p w14:paraId="599FD63E" w14:textId="77777777" w:rsidR="003B6E6B" w:rsidRPr="00B10B6F" w:rsidRDefault="003B6E6B" w:rsidP="00677685">
            <w:pPr>
              <w:pStyle w:val="Footer"/>
              <w:jc w:val="both"/>
              <w:rPr>
                <w:rFonts w:ascii="Times New Roman Bold" w:hAnsi="Times New Roman Bold"/>
                <w:b/>
                <w:caps/>
                <w:color w:val="000000"/>
                <w:sz w:val="22"/>
                <w:u w:val="single"/>
              </w:rPr>
            </w:pPr>
          </w:p>
        </w:tc>
      </w:tr>
      <w:tr w:rsidR="009303D4" w:rsidRPr="00B10B6F" w14:paraId="3108D22F" w14:textId="77777777" w:rsidTr="004831AB">
        <w:tc>
          <w:tcPr>
            <w:tcW w:w="11016" w:type="dxa"/>
            <w:shd w:val="clear" w:color="auto" w:fill="auto"/>
          </w:tcPr>
          <w:p w14:paraId="484DB52D" w14:textId="77777777" w:rsidR="009303D4" w:rsidRPr="00B10B6F" w:rsidRDefault="009303D4" w:rsidP="006456B0">
            <w:pPr>
              <w:pStyle w:val="Footer"/>
              <w:rPr>
                <w:rFonts w:ascii="Times New Roman Bold" w:hAnsi="Times New Roman Bold"/>
                <w:b/>
                <w:caps/>
                <w:color w:val="000000"/>
                <w:sz w:val="22"/>
                <w:u w:val="single"/>
              </w:rPr>
            </w:pPr>
            <w:r w:rsidRPr="00B10B6F">
              <w:rPr>
                <w:rFonts w:ascii="Times New Roman Bold"/>
                <w:b/>
                <w:smallCaps/>
                <w:color w:val="000000"/>
                <w:sz w:val="22"/>
                <w:szCs w:val="22"/>
              </w:rPr>
              <w:lastRenderedPageBreak/>
              <w:t xml:space="preserve">B. Enabling Activity </w:t>
            </w:r>
            <w:r w:rsidR="0064189F" w:rsidRPr="00B10B6F">
              <w:rPr>
                <w:rFonts w:ascii="Times New Roman Bold"/>
                <w:b/>
                <w:smallCaps/>
                <w:color w:val="000000"/>
                <w:sz w:val="22"/>
                <w:szCs w:val="22"/>
              </w:rPr>
              <w:t>Goals, Objectives</w:t>
            </w:r>
            <w:r w:rsidRPr="00B10B6F">
              <w:rPr>
                <w:rFonts w:ascii="Times New Roman Bold"/>
                <w:b/>
                <w:smallCaps/>
                <w:color w:val="000000"/>
                <w:sz w:val="22"/>
                <w:szCs w:val="22"/>
              </w:rPr>
              <w:t>, and Activities</w:t>
            </w:r>
            <w:r w:rsidR="00417261">
              <w:rPr>
                <w:color w:val="000000"/>
                <w:sz w:val="16"/>
              </w:rPr>
              <w:t xml:space="preserve"> </w:t>
            </w:r>
            <w:r w:rsidRPr="00B10B6F">
              <w:rPr>
                <w:color w:val="000000"/>
                <w:sz w:val="16"/>
              </w:rPr>
              <w:t xml:space="preserve">(The proposal </w:t>
            </w:r>
            <w:r w:rsidRPr="00B10B6F">
              <w:rPr>
                <w:color w:val="000000"/>
                <w:sz w:val="18"/>
                <w:szCs w:val="18"/>
              </w:rPr>
              <w:t>should briefly justify and describe the project framework.  Identify also key</w:t>
            </w:r>
            <w:r w:rsidR="00CC6098" w:rsidRPr="00B10B6F">
              <w:rPr>
                <w:color w:val="000000"/>
                <w:sz w:val="18"/>
                <w:szCs w:val="18"/>
              </w:rPr>
              <w:t xml:space="preserve"> stakeholders</w:t>
            </w:r>
            <w:r w:rsidRPr="00B10B6F">
              <w:rPr>
                <w:color w:val="000000"/>
                <w:sz w:val="18"/>
                <w:szCs w:val="18"/>
              </w:rPr>
              <w:t xml:space="preserve"> involved in the project including the </w:t>
            </w:r>
            <w:r w:rsidR="00CC6098" w:rsidRPr="00B10B6F">
              <w:rPr>
                <w:color w:val="000000"/>
                <w:sz w:val="18"/>
                <w:szCs w:val="18"/>
              </w:rPr>
              <w:t>private sector</w:t>
            </w:r>
            <w:r w:rsidRPr="00B10B6F">
              <w:rPr>
                <w:color w:val="000000"/>
                <w:sz w:val="18"/>
                <w:szCs w:val="18"/>
              </w:rPr>
              <w:t xml:space="preserve">, </w:t>
            </w:r>
            <w:r w:rsidR="00CC6098" w:rsidRPr="00B10B6F">
              <w:rPr>
                <w:color w:val="000000"/>
                <w:sz w:val="18"/>
                <w:szCs w:val="18"/>
              </w:rPr>
              <w:t>civil society organizations</w:t>
            </w:r>
            <w:r w:rsidRPr="00B10B6F">
              <w:rPr>
                <w:color w:val="000000"/>
                <w:sz w:val="18"/>
                <w:szCs w:val="18"/>
              </w:rPr>
              <w:t>,</w:t>
            </w:r>
            <w:r w:rsidR="00CC6098" w:rsidRPr="00B10B6F">
              <w:rPr>
                <w:color w:val="000000"/>
                <w:sz w:val="18"/>
                <w:szCs w:val="18"/>
              </w:rPr>
              <w:t xml:space="preserve"> indigenous peoples</w:t>
            </w:r>
            <w:r w:rsidR="00B6547F" w:rsidRPr="00B10B6F">
              <w:rPr>
                <w:color w:val="000000"/>
                <w:sz w:val="18"/>
                <w:szCs w:val="18"/>
              </w:rPr>
              <w:t xml:space="preserve"> and </w:t>
            </w:r>
            <w:r w:rsidR="00CC6098" w:rsidRPr="00B10B6F">
              <w:rPr>
                <w:color w:val="000000"/>
                <w:sz w:val="18"/>
                <w:szCs w:val="18"/>
              </w:rPr>
              <w:t>local communities</w:t>
            </w:r>
            <w:r w:rsidRPr="00B10B6F">
              <w:rPr>
                <w:color w:val="000000"/>
                <w:sz w:val="18"/>
                <w:szCs w:val="18"/>
              </w:rPr>
              <w:t xml:space="preserve">, and their respective roles, as applicable.  Describe also how the </w:t>
            </w:r>
            <w:r w:rsidR="00CC6098" w:rsidRPr="00B10B6F">
              <w:rPr>
                <w:color w:val="000000"/>
                <w:sz w:val="18"/>
                <w:szCs w:val="18"/>
              </w:rPr>
              <w:t>gender equality and women’s empowerment</w:t>
            </w:r>
            <w:r w:rsidRPr="00B10B6F">
              <w:rPr>
                <w:color w:val="000000"/>
                <w:sz w:val="18"/>
                <w:szCs w:val="18"/>
              </w:rPr>
              <w:t xml:space="preserve"> are considered in project design and implementation)</w:t>
            </w:r>
            <w:r w:rsidRPr="00B10B6F">
              <w:rPr>
                <w:color w:val="000000"/>
                <w:sz w:val="16"/>
              </w:rPr>
              <w:t>:</w:t>
            </w:r>
          </w:p>
          <w:p w14:paraId="682C6087" w14:textId="77777777" w:rsidR="003B6E6B" w:rsidRPr="006454E0" w:rsidRDefault="003B6E6B" w:rsidP="003B6E6B">
            <w:pPr>
              <w:rPr>
                <w:sz w:val="20"/>
                <w:szCs w:val="20"/>
              </w:rPr>
            </w:pPr>
          </w:p>
          <w:p w14:paraId="09800B70" w14:textId="77777777" w:rsidR="00AC1E32" w:rsidRPr="006454E0" w:rsidRDefault="00AC1E32" w:rsidP="00AC1E32">
            <w:pPr>
              <w:jc w:val="both"/>
              <w:rPr>
                <w:noProof/>
                <w:color w:val="000000"/>
                <w:sz w:val="20"/>
                <w:szCs w:val="20"/>
              </w:rPr>
            </w:pPr>
            <w:r w:rsidRPr="006454E0">
              <w:rPr>
                <w:b/>
                <w:noProof/>
                <w:color w:val="000000"/>
                <w:sz w:val="20"/>
                <w:szCs w:val="20"/>
              </w:rPr>
              <w:t>Justification of the proposal:</w:t>
            </w:r>
            <w:r w:rsidRPr="006454E0">
              <w:rPr>
                <w:noProof/>
                <w:color w:val="000000"/>
                <w:sz w:val="20"/>
                <w:szCs w:val="20"/>
              </w:rPr>
              <w:t xml:space="preserve"> Thailand has so far submitted three National Communications (NCs) and two Biennial Update Reports (BURs) to the UNFCCC. The approach taken during the preparation of the national communications and biennial update reports have strengthened technical and institutional capacities within the line agencies. However, further institutionalization and strengthening of GHG inventory system and adaptation are required. Digitization of GHG inventory system was established during SBUR and TNC development and adaptation plans and policy are currently being drafted. The GHG inventory system has not yet been institutionalized and verified at sectorial levels due to, among others: lack of understanding on the issues amongst stakeholders, staff turn-over, lack of commitment from stakeholders as they did not see the importance of the reporting and they view it as something outside their mandate. In addition, the adaptation framework</w:t>
            </w:r>
            <w:r w:rsidRPr="006454E0">
              <w:rPr>
                <w:bCs/>
                <w:noProof/>
                <w:color w:val="000000"/>
                <w:sz w:val="20"/>
                <w:szCs w:val="20"/>
              </w:rPr>
              <w:t xml:space="preserve"> is delayed due to competing demands of stakeholders and uncertainty of the linkage between national indicators and sectorial indicators. This delay could hamper Thailand’s response to the increasing threats and the growing issues and problems of climate change. It is important for Thailand to advance further its national capacities to cope with the existing and emerging issues, develop and implement national plans accordingly and to communicate with UNFCCC parties in addressing climate change.</w:t>
            </w:r>
            <w:r w:rsidRPr="006454E0">
              <w:rPr>
                <w:noProof/>
                <w:color w:val="000000"/>
                <w:sz w:val="20"/>
                <w:szCs w:val="20"/>
              </w:rPr>
              <w:t xml:space="preserve"> These aspects will be addressed and improved during NC4-BUR3.</w:t>
            </w:r>
          </w:p>
          <w:p w14:paraId="10438CD9" w14:textId="77777777" w:rsidR="00AC1E32" w:rsidRPr="00F061A3" w:rsidRDefault="00AC1E32" w:rsidP="00AC1E32">
            <w:pPr>
              <w:jc w:val="both"/>
              <w:rPr>
                <w:noProof/>
                <w:color w:val="000000"/>
                <w:sz w:val="20"/>
                <w:szCs w:val="20"/>
              </w:rPr>
            </w:pPr>
          </w:p>
          <w:p w14:paraId="0A7F2D6A" w14:textId="77777777" w:rsidR="00AC1E32" w:rsidRDefault="00AC1E32" w:rsidP="00AC1E32">
            <w:pPr>
              <w:jc w:val="both"/>
              <w:rPr>
                <w:noProof/>
                <w:color w:val="000000"/>
                <w:sz w:val="20"/>
                <w:szCs w:val="20"/>
              </w:rPr>
            </w:pPr>
            <w:r w:rsidRPr="00F061A3">
              <w:rPr>
                <w:noProof/>
                <w:color w:val="000000"/>
                <w:sz w:val="20"/>
                <w:szCs w:val="20"/>
              </w:rPr>
              <w:t>T</w:t>
            </w:r>
            <w:r>
              <w:rPr>
                <w:noProof/>
                <w:color w:val="000000"/>
                <w:sz w:val="20"/>
                <w:szCs w:val="20"/>
              </w:rPr>
              <w:t xml:space="preserve">he </w:t>
            </w:r>
            <w:r w:rsidRPr="00F061A3">
              <w:rPr>
                <w:noProof/>
                <w:color w:val="000000"/>
                <w:sz w:val="20"/>
                <w:szCs w:val="20"/>
              </w:rPr>
              <w:t>o</w:t>
            </w:r>
            <w:r>
              <w:rPr>
                <w:noProof/>
                <w:color w:val="000000"/>
                <w:sz w:val="20"/>
                <w:szCs w:val="20"/>
              </w:rPr>
              <w:t>bjective of this project is to</w:t>
            </w:r>
            <w:r w:rsidRPr="00F061A3">
              <w:rPr>
                <w:noProof/>
                <w:color w:val="000000"/>
                <w:sz w:val="20"/>
                <w:szCs w:val="20"/>
              </w:rPr>
              <w:t xml:space="preserve"> assist Thailand in the preparation of its Fourth National Communication and Third Biennial Update Report (NC</w:t>
            </w:r>
            <w:r>
              <w:rPr>
                <w:noProof/>
                <w:color w:val="000000"/>
                <w:sz w:val="20"/>
                <w:szCs w:val="20"/>
              </w:rPr>
              <w:t>4</w:t>
            </w:r>
            <w:r w:rsidRPr="00F061A3">
              <w:rPr>
                <w:noProof/>
                <w:color w:val="000000"/>
                <w:sz w:val="20"/>
                <w:szCs w:val="20"/>
              </w:rPr>
              <w:t>-BUR</w:t>
            </w:r>
            <w:r>
              <w:rPr>
                <w:noProof/>
                <w:color w:val="000000"/>
                <w:sz w:val="20"/>
                <w:szCs w:val="20"/>
              </w:rPr>
              <w:t>3</w:t>
            </w:r>
            <w:r w:rsidRPr="00F061A3">
              <w:rPr>
                <w:noProof/>
                <w:color w:val="000000"/>
                <w:sz w:val="20"/>
                <w:szCs w:val="20"/>
              </w:rPr>
              <w:t xml:space="preserve">) for the fulfilment of </w:t>
            </w:r>
            <w:r>
              <w:rPr>
                <w:noProof/>
                <w:color w:val="000000"/>
                <w:sz w:val="20"/>
                <w:szCs w:val="20"/>
              </w:rPr>
              <w:t>its</w:t>
            </w:r>
            <w:r w:rsidRPr="00F061A3">
              <w:rPr>
                <w:noProof/>
                <w:color w:val="000000"/>
                <w:sz w:val="20"/>
                <w:szCs w:val="20"/>
              </w:rPr>
              <w:t xml:space="preserve"> obligations </w:t>
            </w:r>
            <w:r>
              <w:rPr>
                <w:noProof/>
                <w:color w:val="000000"/>
                <w:sz w:val="20"/>
                <w:szCs w:val="20"/>
              </w:rPr>
              <w:t>to</w:t>
            </w:r>
            <w:r w:rsidRPr="00F061A3">
              <w:rPr>
                <w:noProof/>
                <w:color w:val="000000"/>
                <w:sz w:val="20"/>
                <w:szCs w:val="20"/>
              </w:rPr>
              <w:t xml:space="preserve"> the United Nations Framework Convention on Climate Change (UNFCCC)</w:t>
            </w:r>
            <w:r>
              <w:rPr>
                <w:noProof/>
                <w:color w:val="000000"/>
                <w:sz w:val="20"/>
                <w:szCs w:val="20"/>
              </w:rPr>
              <w:t xml:space="preserve"> under</w:t>
            </w:r>
            <w:r w:rsidRPr="00F54C38">
              <w:rPr>
                <w:noProof/>
                <w:color w:val="000000"/>
                <w:sz w:val="20"/>
                <w:szCs w:val="20"/>
              </w:rPr>
              <w:t xml:space="preserve"> Decision 17/CP.8, Decision 1/CP.16 and 2/CP.17; as well as Decision 20/CP.19, and 2/CP.14, Decision 16 and 17/CP.20</w:t>
            </w:r>
            <w:r w:rsidRPr="00F061A3">
              <w:rPr>
                <w:noProof/>
                <w:color w:val="000000"/>
                <w:sz w:val="20"/>
                <w:szCs w:val="20"/>
              </w:rPr>
              <w:t>.</w:t>
            </w:r>
          </w:p>
          <w:p w14:paraId="4BFDE10C" w14:textId="77777777" w:rsidR="00AC1E32" w:rsidRPr="00F061A3" w:rsidRDefault="00AC1E32" w:rsidP="00AC1E32">
            <w:pPr>
              <w:jc w:val="both"/>
              <w:rPr>
                <w:noProof/>
                <w:color w:val="000000"/>
                <w:sz w:val="20"/>
                <w:szCs w:val="20"/>
              </w:rPr>
            </w:pPr>
          </w:p>
          <w:p w14:paraId="65AF6345" w14:textId="77777777" w:rsidR="00AC1E32" w:rsidRPr="00537F29" w:rsidRDefault="00AC1E32" w:rsidP="00AC1E32">
            <w:pPr>
              <w:pStyle w:val="BodyText1"/>
              <w:widowControl w:val="0"/>
              <w:tabs>
                <w:tab w:val="clear" w:pos="360"/>
                <w:tab w:val="left" w:pos="0"/>
              </w:tabs>
              <w:spacing w:before="0" w:line="240" w:lineRule="auto"/>
              <w:ind w:left="0" w:firstLine="0"/>
              <w:rPr>
                <w:sz w:val="20"/>
                <w:lang w:val="en-US"/>
              </w:rPr>
            </w:pPr>
            <w:r w:rsidRPr="00537F29">
              <w:rPr>
                <w:noProof/>
                <w:color w:val="000000"/>
                <w:sz w:val="20"/>
              </w:rPr>
              <w:t xml:space="preserve">The project is in line with </w:t>
            </w:r>
            <w:r w:rsidRPr="00537F29">
              <w:rPr>
                <w:sz w:val="20"/>
                <w:lang w:val="en-US"/>
              </w:rPr>
              <w:t>the GEF</w:t>
            </w:r>
            <w:r>
              <w:rPr>
                <w:sz w:val="20"/>
                <w:lang w:val="en-US"/>
              </w:rPr>
              <w:t>7</w:t>
            </w:r>
            <w:r w:rsidRPr="00F54C38">
              <w:rPr>
                <w:sz w:val="20"/>
                <w:lang w:val="en-US"/>
              </w:rPr>
              <w:t>climate change mitig</w:t>
            </w:r>
            <w:r>
              <w:rPr>
                <w:sz w:val="20"/>
                <w:lang w:val="en-US"/>
              </w:rPr>
              <w:t>ation objective CCM3</w:t>
            </w:r>
            <w:r w:rsidRPr="00F54C38">
              <w:rPr>
                <w:sz w:val="20"/>
                <w:lang w:val="en-US"/>
              </w:rPr>
              <w:t>: Foster Enabling Conditions to Mainstream Mitigation Concerns into Sustainable Development Strategies which provides support to Non-Annex I countries at fully agreed cost to prepare their National Communications in a timely manner.</w:t>
            </w:r>
          </w:p>
          <w:p w14:paraId="14804D13" w14:textId="77777777" w:rsidR="00805354" w:rsidRDefault="00805354" w:rsidP="00AC1E32">
            <w:pPr>
              <w:pStyle w:val="BodyText1"/>
              <w:widowControl w:val="0"/>
              <w:tabs>
                <w:tab w:val="clear" w:pos="360"/>
                <w:tab w:val="left" w:pos="0"/>
              </w:tabs>
              <w:spacing w:before="0" w:line="240" w:lineRule="auto"/>
              <w:ind w:left="0" w:firstLine="0"/>
              <w:rPr>
                <w:bCs/>
                <w:noProof/>
                <w:color w:val="000000"/>
                <w:sz w:val="20"/>
              </w:rPr>
            </w:pPr>
          </w:p>
          <w:p w14:paraId="191980CF" w14:textId="2225775C" w:rsidR="00AC1E32" w:rsidRPr="00537F29" w:rsidRDefault="00AC1E32" w:rsidP="00AC1E32">
            <w:pPr>
              <w:pStyle w:val="BodyText1"/>
              <w:widowControl w:val="0"/>
              <w:tabs>
                <w:tab w:val="clear" w:pos="360"/>
                <w:tab w:val="left" w:pos="0"/>
              </w:tabs>
              <w:spacing w:before="0" w:line="240" w:lineRule="auto"/>
              <w:ind w:left="0" w:firstLine="0"/>
              <w:rPr>
                <w:noProof/>
                <w:color w:val="000000"/>
                <w:sz w:val="20"/>
                <w:lang w:bidi="th-TH"/>
              </w:rPr>
            </w:pPr>
            <w:r w:rsidRPr="00537F29">
              <w:rPr>
                <w:bCs/>
                <w:noProof/>
                <w:color w:val="000000"/>
                <w:sz w:val="20"/>
              </w:rPr>
              <w:t xml:space="preserve">The main objective of this project is to enhance the capacity and efficiency of preparation of national </w:t>
            </w:r>
            <w:r w:rsidRPr="00F061A3">
              <w:rPr>
                <w:sz w:val="20"/>
                <w:lang w:val="en-US"/>
              </w:rPr>
              <w:t>communication</w:t>
            </w:r>
            <w:r w:rsidRPr="00537F29">
              <w:rPr>
                <w:bCs/>
                <w:noProof/>
                <w:color w:val="000000"/>
                <w:sz w:val="20"/>
              </w:rPr>
              <w:t xml:space="preserve"> and biennial update report in a continuous manner, provide a Party with an opportunity to present information on national programmes, policies and plans, as well as using the information to develop projects addressing climate change and facilitating adequate adaptation to climate change, either at the national or sectoral level</w:t>
            </w:r>
            <w:r w:rsidRPr="00537F29">
              <w:rPr>
                <w:rFonts w:cs="Angsana New"/>
                <w:bCs/>
                <w:noProof/>
                <w:color w:val="000000"/>
                <w:sz w:val="20"/>
                <w:cs/>
                <w:lang w:bidi="th-TH"/>
              </w:rPr>
              <w:t>.</w:t>
            </w:r>
            <w:r w:rsidRPr="00537F29">
              <w:rPr>
                <w:bCs/>
                <w:noProof/>
                <w:color w:val="000000"/>
                <w:sz w:val="20"/>
              </w:rPr>
              <w:t xml:space="preserve"> Thus</w:t>
            </w:r>
            <w:r w:rsidRPr="006454E0">
              <w:rPr>
                <w:bCs/>
                <w:noProof/>
                <w:color w:val="000000"/>
                <w:sz w:val="20"/>
              </w:rPr>
              <w:t>,</w:t>
            </w:r>
            <w:r w:rsidRPr="006454E0">
              <w:rPr>
                <w:b/>
                <w:bCs/>
                <w:noProof/>
                <w:color w:val="000000"/>
                <w:sz w:val="20"/>
              </w:rPr>
              <w:t>the ultimate goals are that the preparation of</w:t>
            </w:r>
            <w:r w:rsidR="006454E0" w:rsidRPr="006454E0">
              <w:rPr>
                <w:b/>
                <w:bCs/>
                <w:noProof/>
                <w:color w:val="000000"/>
                <w:sz w:val="20"/>
              </w:rPr>
              <w:t xml:space="preserve"> </w:t>
            </w:r>
            <w:r w:rsidRPr="006454E0">
              <w:rPr>
                <w:b/>
                <w:bCs/>
                <w:noProof/>
                <w:color w:val="000000"/>
                <w:sz w:val="20"/>
              </w:rPr>
              <w:t xml:space="preserve">National Communications become national planning documents addressing critical climate change issues at a national </w:t>
            </w:r>
            <w:r w:rsidRPr="006454E0">
              <w:rPr>
                <w:b/>
                <w:bCs/>
                <w:noProof/>
                <w:color w:val="000000"/>
                <w:sz w:val="20"/>
              </w:rPr>
              <w:lastRenderedPageBreak/>
              <w:t>level, and has the potential to attract financial resources to support the implementation of the Convention</w:t>
            </w:r>
            <w:r w:rsidRPr="006454E0">
              <w:rPr>
                <w:b/>
                <w:bCs/>
                <w:noProof/>
                <w:color w:val="000000"/>
                <w:sz w:val="20"/>
                <w:cs/>
                <w:lang w:bidi="th-TH"/>
              </w:rPr>
              <w:t>.</w:t>
            </w:r>
            <w:r w:rsidRPr="00537F29">
              <w:rPr>
                <w:rFonts w:cs="Angsana New"/>
                <w:b/>
                <w:bCs/>
                <w:noProof/>
                <w:color w:val="000000"/>
                <w:sz w:val="20"/>
                <w:cs/>
                <w:lang w:bidi="th-TH"/>
              </w:rPr>
              <w:t xml:space="preserve"> </w:t>
            </w:r>
            <w:r w:rsidRPr="00537F29">
              <w:rPr>
                <w:noProof/>
                <w:color w:val="000000"/>
                <w:sz w:val="20"/>
              </w:rPr>
              <w:t>We also expect to build capacity among government offices</w:t>
            </w:r>
            <w:r w:rsidRPr="00537F29">
              <w:rPr>
                <w:rFonts w:cs="Angsana New"/>
                <w:noProof/>
                <w:color w:val="000000"/>
                <w:sz w:val="20"/>
                <w:cs/>
                <w:lang w:bidi="th-TH"/>
              </w:rPr>
              <w:t>/</w:t>
            </w:r>
            <w:r w:rsidRPr="00537F29">
              <w:rPr>
                <w:noProof/>
                <w:color w:val="000000"/>
                <w:sz w:val="20"/>
              </w:rPr>
              <w:t>agencies participating in the preparation process and enable them to prepare the documents in a more regular basis</w:t>
            </w:r>
            <w:r w:rsidRPr="00537F29">
              <w:rPr>
                <w:rFonts w:cs="Angsana New"/>
                <w:noProof/>
                <w:color w:val="000000"/>
                <w:sz w:val="20"/>
                <w:cs/>
                <w:lang w:bidi="th-TH"/>
              </w:rPr>
              <w:t>.</w:t>
            </w:r>
            <w:r w:rsidR="00417261">
              <w:rPr>
                <w:noProof/>
                <w:color w:val="000000"/>
                <w:sz w:val="20"/>
                <w:lang w:bidi="th-TH"/>
              </w:rPr>
              <w:t xml:space="preserve">  </w:t>
            </w:r>
          </w:p>
          <w:p w14:paraId="026F53CE" w14:textId="77777777" w:rsidR="00AC1E32" w:rsidRPr="00F061A3" w:rsidRDefault="00AC1E32" w:rsidP="00AC1E32">
            <w:pPr>
              <w:jc w:val="both"/>
              <w:rPr>
                <w:iCs/>
                <w:noProof/>
                <w:color w:val="000000"/>
                <w:sz w:val="20"/>
                <w:szCs w:val="20"/>
              </w:rPr>
            </w:pPr>
          </w:p>
          <w:p w14:paraId="03EEA7B5" w14:textId="77777777" w:rsidR="00AC1E32" w:rsidRPr="00F061A3" w:rsidRDefault="00AC1E32" w:rsidP="00AC1E32">
            <w:pPr>
              <w:jc w:val="both"/>
              <w:rPr>
                <w:iCs/>
                <w:noProof/>
                <w:color w:val="000000"/>
                <w:sz w:val="20"/>
                <w:szCs w:val="20"/>
              </w:rPr>
            </w:pPr>
            <w:r w:rsidRPr="00F061A3">
              <w:rPr>
                <w:iCs/>
                <w:noProof/>
                <w:color w:val="000000"/>
                <w:sz w:val="20"/>
                <w:szCs w:val="20"/>
              </w:rPr>
              <w:t>Specifically, the NC</w:t>
            </w:r>
            <w:r>
              <w:rPr>
                <w:iCs/>
                <w:noProof/>
                <w:color w:val="000000"/>
                <w:sz w:val="20"/>
                <w:szCs w:val="20"/>
              </w:rPr>
              <w:t>4</w:t>
            </w:r>
            <w:r w:rsidRPr="00F061A3">
              <w:rPr>
                <w:iCs/>
                <w:noProof/>
                <w:color w:val="000000"/>
                <w:sz w:val="20"/>
                <w:szCs w:val="20"/>
              </w:rPr>
              <w:t xml:space="preserve"> and BUR</w:t>
            </w:r>
            <w:r>
              <w:rPr>
                <w:iCs/>
                <w:noProof/>
                <w:color w:val="000000"/>
                <w:sz w:val="20"/>
                <w:szCs w:val="20"/>
              </w:rPr>
              <w:t>3</w:t>
            </w:r>
            <w:r w:rsidRPr="00F061A3">
              <w:rPr>
                <w:iCs/>
                <w:noProof/>
                <w:color w:val="000000"/>
                <w:sz w:val="20"/>
                <w:szCs w:val="20"/>
              </w:rPr>
              <w:t xml:space="preserve"> Project will allow Thailand to</w:t>
            </w:r>
            <w:r w:rsidRPr="00F061A3">
              <w:rPr>
                <w:iCs/>
                <w:noProof/>
                <w:color w:val="000000"/>
                <w:sz w:val="20"/>
                <w:szCs w:val="20"/>
                <w:rtl/>
                <w:cs/>
              </w:rPr>
              <w:t>:</w:t>
            </w:r>
          </w:p>
          <w:p w14:paraId="75A48220" w14:textId="77777777" w:rsidR="00AC1E32" w:rsidRPr="00F061A3" w:rsidRDefault="00AC1E32" w:rsidP="00AC1E32">
            <w:pPr>
              <w:numPr>
                <w:ilvl w:val="0"/>
                <w:numId w:val="7"/>
              </w:numPr>
              <w:jc w:val="both"/>
              <w:rPr>
                <w:noProof/>
                <w:color w:val="000000"/>
                <w:sz w:val="20"/>
                <w:szCs w:val="20"/>
              </w:rPr>
            </w:pPr>
            <w:r w:rsidRPr="00F061A3">
              <w:rPr>
                <w:noProof/>
                <w:color w:val="000000"/>
                <w:sz w:val="20"/>
                <w:szCs w:val="20"/>
              </w:rPr>
              <w:t>Enhancing national capacity in preparation of the Fourth National Communication (NC</w:t>
            </w:r>
            <w:r>
              <w:rPr>
                <w:noProof/>
                <w:color w:val="000000"/>
                <w:sz w:val="20"/>
                <w:szCs w:val="20"/>
              </w:rPr>
              <w:t>4</w:t>
            </w:r>
            <w:r w:rsidRPr="00F061A3">
              <w:rPr>
                <w:noProof/>
                <w:color w:val="000000"/>
                <w:sz w:val="20"/>
                <w:szCs w:val="20"/>
              </w:rPr>
              <w:t>)and the Third Biennial Update report (BUR</w:t>
            </w:r>
            <w:r>
              <w:rPr>
                <w:noProof/>
                <w:color w:val="000000"/>
                <w:sz w:val="20"/>
                <w:szCs w:val="20"/>
              </w:rPr>
              <w:t>3</w:t>
            </w:r>
            <w:r w:rsidRPr="00F061A3">
              <w:rPr>
                <w:noProof/>
                <w:color w:val="000000"/>
                <w:sz w:val="20"/>
                <w:szCs w:val="20"/>
              </w:rPr>
              <w:t>);</w:t>
            </w:r>
          </w:p>
          <w:p w14:paraId="4320FF60" w14:textId="77777777" w:rsidR="00AC1E32" w:rsidRPr="00F061A3" w:rsidRDefault="00AC1E32" w:rsidP="00AC1E32">
            <w:pPr>
              <w:numPr>
                <w:ilvl w:val="0"/>
                <w:numId w:val="7"/>
              </w:numPr>
              <w:jc w:val="both"/>
              <w:rPr>
                <w:noProof/>
                <w:color w:val="000000"/>
                <w:sz w:val="20"/>
                <w:szCs w:val="20"/>
              </w:rPr>
            </w:pPr>
            <w:r w:rsidRPr="00F061A3">
              <w:rPr>
                <w:noProof/>
                <w:color w:val="000000"/>
                <w:sz w:val="20"/>
                <w:szCs w:val="20"/>
              </w:rPr>
              <w:t xml:space="preserve">Updating National GHG Inventory </w:t>
            </w:r>
            <w:r>
              <w:rPr>
                <w:noProof/>
                <w:color w:val="000000"/>
                <w:sz w:val="20"/>
                <w:szCs w:val="20"/>
              </w:rPr>
              <w:t xml:space="preserve">preriod </w:t>
            </w:r>
            <w:r w:rsidRPr="00F061A3">
              <w:rPr>
                <w:noProof/>
                <w:color w:val="000000"/>
                <w:sz w:val="20"/>
                <w:szCs w:val="20"/>
              </w:rPr>
              <w:t>2014-</w:t>
            </w:r>
            <w:r>
              <w:rPr>
                <w:noProof/>
                <w:color w:val="000000"/>
                <w:sz w:val="20"/>
                <w:szCs w:val="20"/>
              </w:rPr>
              <w:t xml:space="preserve"> 201</w:t>
            </w:r>
            <w:r w:rsidR="00805354">
              <w:rPr>
                <w:noProof/>
                <w:color w:val="000000"/>
                <w:sz w:val="20"/>
                <w:szCs w:val="20"/>
              </w:rPr>
              <w:t>6</w:t>
            </w:r>
            <w:r>
              <w:rPr>
                <w:noProof/>
                <w:color w:val="000000"/>
                <w:sz w:val="20"/>
                <w:szCs w:val="20"/>
              </w:rPr>
              <w:t xml:space="preserve"> for the BUR3 and period 2014 - </w:t>
            </w:r>
            <w:r w:rsidRPr="00F061A3">
              <w:rPr>
                <w:noProof/>
                <w:color w:val="000000"/>
                <w:sz w:val="20"/>
                <w:szCs w:val="20"/>
              </w:rPr>
              <w:t>201</w:t>
            </w:r>
            <w:r w:rsidR="00805354">
              <w:rPr>
                <w:noProof/>
                <w:color w:val="000000"/>
                <w:sz w:val="20"/>
                <w:szCs w:val="20"/>
              </w:rPr>
              <w:t>8</w:t>
            </w:r>
            <w:r>
              <w:rPr>
                <w:noProof/>
                <w:color w:val="000000"/>
                <w:sz w:val="20"/>
                <w:szCs w:val="20"/>
              </w:rPr>
              <w:t xml:space="preserve"> for the NC4,</w:t>
            </w:r>
            <w:r w:rsidRPr="00F061A3">
              <w:rPr>
                <w:noProof/>
                <w:color w:val="000000"/>
                <w:sz w:val="20"/>
                <w:szCs w:val="20"/>
              </w:rPr>
              <w:t xml:space="preserve"> and strengthening national GHG inventory system, mitigation measures, MRV system, V&amp;A assessment approaches, and national capacity to meet international requirements</w:t>
            </w:r>
            <w:r>
              <w:rPr>
                <w:noProof/>
                <w:color w:val="000000"/>
                <w:sz w:val="20"/>
                <w:szCs w:val="20"/>
              </w:rPr>
              <w:t>, along with transitioning to 2006 IPCC guidelines utilizing TGEIS system</w:t>
            </w:r>
            <w:r w:rsidRPr="00F061A3">
              <w:rPr>
                <w:noProof/>
                <w:color w:val="000000"/>
                <w:sz w:val="20"/>
                <w:szCs w:val="20"/>
              </w:rPr>
              <w:t>;</w:t>
            </w:r>
          </w:p>
          <w:p w14:paraId="63F1D6DF" w14:textId="77777777" w:rsidR="00AC1E32" w:rsidRPr="00F061A3" w:rsidRDefault="00AC1E32" w:rsidP="00AC1E32">
            <w:pPr>
              <w:numPr>
                <w:ilvl w:val="0"/>
                <w:numId w:val="7"/>
              </w:numPr>
              <w:jc w:val="both"/>
              <w:rPr>
                <w:noProof/>
                <w:color w:val="000000"/>
                <w:sz w:val="20"/>
                <w:szCs w:val="20"/>
              </w:rPr>
            </w:pPr>
            <w:r w:rsidRPr="00F061A3">
              <w:rPr>
                <w:noProof/>
                <w:color w:val="000000"/>
                <w:sz w:val="20"/>
                <w:szCs w:val="20"/>
              </w:rPr>
              <w:t>Identifying gaps, constraints, and support in term of technical, financial, andneeds through domestic, bilateral and multi</w:t>
            </w:r>
            <w:r w:rsidRPr="00F061A3">
              <w:rPr>
                <w:noProof/>
                <w:color w:val="000000"/>
                <w:sz w:val="20"/>
                <w:szCs w:val="20"/>
                <w:rtl/>
                <w:cs/>
              </w:rPr>
              <w:t>-</w:t>
            </w:r>
            <w:r w:rsidRPr="00F061A3">
              <w:rPr>
                <w:noProof/>
                <w:color w:val="000000"/>
                <w:sz w:val="20"/>
                <w:szCs w:val="20"/>
              </w:rPr>
              <w:t>lateral arrangement to prepare nationally appropriate responses;</w:t>
            </w:r>
          </w:p>
          <w:p w14:paraId="4FCD106A" w14:textId="77777777" w:rsidR="00AC1E32" w:rsidRPr="00F061A3" w:rsidRDefault="00AC1E32" w:rsidP="00AC1E32">
            <w:pPr>
              <w:numPr>
                <w:ilvl w:val="0"/>
                <w:numId w:val="7"/>
              </w:numPr>
              <w:jc w:val="both"/>
              <w:rPr>
                <w:noProof/>
                <w:color w:val="000000"/>
                <w:sz w:val="20"/>
                <w:szCs w:val="20"/>
              </w:rPr>
            </w:pPr>
            <w:r w:rsidRPr="00F061A3">
              <w:rPr>
                <w:iCs/>
                <w:noProof/>
                <w:color w:val="000000"/>
                <w:sz w:val="20"/>
                <w:szCs w:val="20"/>
              </w:rPr>
              <w:t>Raising public awareness on climate change circumstances and measures being taken by Thailand to face these circumstances and challenges;</w:t>
            </w:r>
          </w:p>
          <w:p w14:paraId="08FB7F76" w14:textId="77777777" w:rsidR="00AC1E32" w:rsidRPr="00F061A3" w:rsidRDefault="00AC1E32" w:rsidP="00AC1E32">
            <w:pPr>
              <w:numPr>
                <w:ilvl w:val="0"/>
                <w:numId w:val="7"/>
              </w:numPr>
              <w:jc w:val="both"/>
              <w:rPr>
                <w:noProof/>
                <w:color w:val="000000"/>
                <w:sz w:val="20"/>
                <w:szCs w:val="20"/>
              </w:rPr>
            </w:pPr>
            <w:r w:rsidRPr="00F061A3">
              <w:rPr>
                <w:iCs/>
                <w:noProof/>
                <w:color w:val="000000"/>
                <w:sz w:val="20"/>
                <w:szCs w:val="20"/>
              </w:rPr>
              <w:t>Strengthening mitigation analysis, options and measures to reduce GHG emission levels, including assessing new mechanisms;</w:t>
            </w:r>
            <w:r>
              <w:rPr>
                <w:iCs/>
                <w:noProof/>
                <w:color w:val="000000"/>
                <w:sz w:val="20"/>
                <w:szCs w:val="20"/>
              </w:rPr>
              <w:t xml:space="preserve"> and</w:t>
            </w:r>
          </w:p>
          <w:p w14:paraId="33559A40" w14:textId="77777777" w:rsidR="00AC1E32" w:rsidRDefault="00AC1E32" w:rsidP="00AC1E32">
            <w:pPr>
              <w:numPr>
                <w:ilvl w:val="0"/>
                <w:numId w:val="7"/>
              </w:numPr>
              <w:jc w:val="both"/>
              <w:rPr>
                <w:noProof/>
                <w:color w:val="000000"/>
                <w:sz w:val="20"/>
                <w:szCs w:val="20"/>
              </w:rPr>
            </w:pPr>
            <w:r w:rsidRPr="00F061A3">
              <w:rPr>
                <w:iCs/>
                <w:noProof/>
                <w:color w:val="000000"/>
                <w:sz w:val="20"/>
                <w:szCs w:val="20"/>
              </w:rPr>
              <w:t>Synergizing Thailand climate change implementations towards national policy and plan development process.</w:t>
            </w:r>
          </w:p>
          <w:p w14:paraId="2AD19E77" w14:textId="77777777" w:rsidR="00AC1E32" w:rsidRPr="00F061A3" w:rsidRDefault="00AC1E32" w:rsidP="00AC1E32">
            <w:pPr>
              <w:jc w:val="both"/>
              <w:rPr>
                <w:noProof/>
                <w:color w:val="000000"/>
                <w:sz w:val="20"/>
                <w:szCs w:val="20"/>
              </w:rPr>
            </w:pPr>
          </w:p>
          <w:p w14:paraId="46B8FEE4" w14:textId="77777777" w:rsidR="00AC1E32" w:rsidRPr="00F061A3" w:rsidRDefault="00AC1E32" w:rsidP="00AC1E32">
            <w:pPr>
              <w:jc w:val="both"/>
              <w:rPr>
                <w:noProof/>
                <w:color w:val="000000"/>
                <w:sz w:val="20"/>
                <w:szCs w:val="20"/>
              </w:rPr>
            </w:pPr>
            <w:r w:rsidRPr="00F061A3">
              <w:rPr>
                <w:b/>
                <w:noProof/>
                <w:color w:val="000000"/>
                <w:sz w:val="20"/>
                <w:szCs w:val="20"/>
              </w:rPr>
              <w:t>Stakeholders</w:t>
            </w:r>
            <w:r w:rsidRPr="00F061A3">
              <w:rPr>
                <w:noProof/>
                <w:color w:val="000000"/>
                <w:sz w:val="20"/>
                <w:szCs w:val="20"/>
              </w:rPr>
              <w:t>: The implementing partner for the project will be Office of Natural Resources and Environmental Policy and Planning (ONEP), Ministry of Natural Resources and Environment (MoNRE). The project will be implemented under the NC</w:t>
            </w:r>
            <w:r>
              <w:rPr>
                <w:noProof/>
                <w:color w:val="000000"/>
                <w:sz w:val="20"/>
                <w:szCs w:val="20"/>
              </w:rPr>
              <w:t>4</w:t>
            </w:r>
            <w:r w:rsidRPr="00F061A3">
              <w:rPr>
                <w:noProof/>
                <w:color w:val="000000"/>
                <w:sz w:val="20"/>
                <w:szCs w:val="20"/>
              </w:rPr>
              <w:t>-BUR</w:t>
            </w:r>
            <w:r>
              <w:rPr>
                <w:noProof/>
                <w:color w:val="000000"/>
                <w:sz w:val="20"/>
                <w:szCs w:val="20"/>
              </w:rPr>
              <w:t>3</w:t>
            </w:r>
            <w:r w:rsidRPr="00F061A3">
              <w:rPr>
                <w:noProof/>
                <w:color w:val="000000"/>
                <w:sz w:val="20"/>
                <w:szCs w:val="20"/>
              </w:rPr>
              <w:t xml:space="preserve"> project management unit, which will be established during inception phase. Based on the experience from the </w:t>
            </w:r>
            <w:r>
              <w:rPr>
                <w:noProof/>
                <w:color w:val="000000"/>
                <w:sz w:val="20"/>
                <w:szCs w:val="20"/>
              </w:rPr>
              <w:t>N</w:t>
            </w:r>
            <w:r w:rsidRPr="00F061A3">
              <w:rPr>
                <w:noProof/>
                <w:color w:val="000000"/>
                <w:sz w:val="20"/>
                <w:szCs w:val="20"/>
              </w:rPr>
              <w:t xml:space="preserve">ational </w:t>
            </w:r>
            <w:r>
              <w:rPr>
                <w:noProof/>
                <w:color w:val="000000"/>
                <w:sz w:val="20"/>
                <w:szCs w:val="20"/>
              </w:rPr>
              <w:t>C</w:t>
            </w:r>
            <w:r w:rsidRPr="00F061A3">
              <w:rPr>
                <w:noProof/>
                <w:color w:val="000000"/>
                <w:sz w:val="20"/>
                <w:szCs w:val="20"/>
              </w:rPr>
              <w:t>ommunications and</w:t>
            </w:r>
            <w:r>
              <w:rPr>
                <w:noProof/>
                <w:color w:val="000000"/>
                <w:sz w:val="20"/>
                <w:szCs w:val="20"/>
              </w:rPr>
              <w:t xml:space="preserve"> Biennial Update Report</w:t>
            </w:r>
            <w:r w:rsidRPr="00F061A3">
              <w:rPr>
                <w:noProof/>
                <w:color w:val="000000"/>
                <w:sz w:val="20"/>
                <w:szCs w:val="20"/>
              </w:rPr>
              <w:t xml:space="preserve">s, one of the lessons learnt is that the most effective way to address climate change is to involve all relevant stakeholders. Therefore this </w:t>
            </w:r>
            <w:r w:rsidRPr="00F061A3">
              <w:rPr>
                <w:bCs/>
                <w:sz w:val="20"/>
                <w:szCs w:val="20"/>
              </w:rPr>
              <w:t xml:space="preserve">project will be implemented with several key stakeholders involved. These include, but are not limited to: Thailand Greenhouse Gas Management </w:t>
            </w:r>
            <w:proofErr w:type="spellStart"/>
            <w:r w:rsidRPr="00F061A3">
              <w:rPr>
                <w:bCs/>
                <w:sz w:val="20"/>
                <w:szCs w:val="20"/>
              </w:rPr>
              <w:t>Organisation</w:t>
            </w:r>
            <w:proofErr w:type="spellEnd"/>
            <w:r w:rsidRPr="00F061A3">
              <w:rPr>
                <w:bCs/>
                <w:sz w:val="20"/>
                <w:szCs w:val="20"/>
              </w:rPr>
              <w:t xml:space="preserve"> (TGO), Department of National Parks, Wildlife and Plants Conservation (DNP), Royal Forestry Department (RFD), Pollution Control Department (PCD), Department of Environmental Quality Promotion (DEQP)Ministry of Energy (</w:t>
            </w:r>
            <w:proofErr w:type="spellStart"/>
            <w:r w:rsidRPr="00F061A3">
              <w:rPr>
                <w:bCs/>
                <w:sz w:val="20"/>
                <w:szCs w:val="20"/>
              </w:rPr>
              <w:t>MoEN</w:t>
            </w:r>
            <w:proofErr w:type="spellEnd"/>
            <w:r w:rsidRPr="00F061A3">
              <w:rPr>
                <w:bCs/>
                <w:sz w:val="20"/>
                <w:szCs w:val="20"/>
              </w:rPr>
              <w:t>), Ministry of Industry (</w:t>
            </w:r>
            <w:proofErr w:type="spellStart"/>
            <w:r w:rsidRPr="00F061A3">
              <w:rPr>
                <w:bCs/>
                <w:sz w:val="20"/>
                <w:szCs w:val="20"/>
              </w:rPr>
              <w:t>MoI</w:t>
            </w:r>
            <w:proofErr w:type="spellEnd"/>
            <w:r w:rsidRPr="00F061A3">
              <w:rPr>
                <w:bCs/>
                <w:sz w:val="20"/>
                <w:szCs w:val="20"/>
              </w:rPr>
              <w:t>), Ministry of Transport (</w:t>
            </w:r>
            <w:proofErr w:type="spellStart"/>
            <w:r w:rsidRPr="00F061A3">
              <w:rPr>
                <w:bCs/>
                <w:sz w:val="20"/>
                <w:szCs w:val="20"/>
              </w:rPr>
              <w:t>MoT</w:t>
            </w:r>
            <w:proofErr w:type="spellEnd"/>
            <w:r w:rsidRPr="00F061A3">
              <w:rPr>
                <w:bCs/>
                <w:sz w:val="20"/>
                <w:szCs w:val="20"/>
              </w:rPr>
              <w:t>), Ministry of Agriculture and Cooperatives (</w:t>
            </w:r>
            <w:proofErr w:type="spellStart"/>
            <w:r w:rsidRPr="00F061A3">
              <w:rPr>
                <w:bCs/>
                <w:sz w:val="20"/>
                <w:szCs w:val="20"/>
              </w:rPr>
              <w:t>MoAC</w:t>
            </w:r>
            <w:proofErr w:type="spellEnd"/>
            <w:r w:rsidRPr="00F061A3">
              <w:rPr>
                <w:bCs/>
                <w:sz w:val="20"/>
                <w:szCs w:val="20"/>
              </w:rPr>
              <w:t xml:space="preserve">), National Science Technology and Innovation Policy Office </w:t>
            </w:r>
            <w:r w:rsidRPr="00F061A3">
              <w:rPr>
                <w:bCs/>
                <w:sz w:val="20"/>
                <w:szCs w:val="20"/>
                <w:rtl/>
                <w:cs/>
              </w:rPr>
              <w:t>(</w:t>
            </w:r>
            <w:r w:rsidRPr="00F061A3">
              <w:rPr>
                <w:bCs/>
                <w:sz w:val="20"/>
                <w:szCs w:val="20"/>
              </w:rPr>
              <w:t>STI</w:t>
            </w:r>
            <w:r w:rsidRPr="00F061A3">
              <w:rPr>
                <w:bCs/>
                <w:sz w:val="20"/>
                <w:szCs w:val="20"/>
                <w:rtl/>
                <w:cs/>
              </w:rPr>
              <w:t>)</w:t>
            </w:r>
            <w:r w:rsidRPr="00F061A3">
              <w:rPr>
                <w:bCs/>
                <w:sz w:val="20"/>
                <w:szCs w:val="20"/>
              </w:rPr>
              <w:t>, the private sector and civil society groups.</w:t>
            </w:r>
          </w:p>
          <w:p w14:paraId="42174B7E" w14:textId="77777777" w:rsidR="00AC1E32" w:rsidRPr="00F061A3" w:rsidRDefault="00AC1E32" w:rsidP="00AC1E32">
            <w:pPr>
              <w:jc w:val="both"/>
              <w:rPr>
                <w:iCs/>
                <w:noProof/>
                <w:color w:val="000000"/>
                <w:sz w:val="20"/>
                <w:szCs w:val="20"/>
              </w:rPr>
            </w:pPr>
          </w:p>
          <w:p w14:paraId="12B7F260" w14:textId="77777777" w:rsidR="00AC1E32" w:rsidRPr="00F061A3" w:rsidRDefault="00AC1E32" w:rsidP="00AC1E32">
            <w:pPr>
              <w:jc w:val="both"/>
              <w:rPr>
                <w:bCs/>
                <w:noProof/>
                <w:color w:val="000000"/>
                <w:sz w:val="20"/>
                <w:szCs w:val="20"/>
              </w:rPr>
            </w:pPr>
            <w:r w:rsidRPr="00F061A3">
              <w:rPr>
                <w:bCs/>
                <w:noProof/>
                <w:color w:val="000000"/>
                <w:sz w:val="20"/>
                <w:szCs w:val="20"/>
              </w:rPr>
              <w:t>During the TNC implementation, Climate Change Knowledge Management and Database Sub</w:t>
            </w:r>
            <w:r w:rsidRPr="00F061A3">
              <w:rPr>
                <w:bCs/>
                <w:noProof/>
                <w:color w:val="000000"/>
                <w:sz w:val="20"/>
                <w:szCs w:val="20"/>
                <w:rtl/>
                <w:cs/>
              </w:rPr>
              <w:t>-</w:t>
            </w:r>
            <w:r w:rsidRPr="00F061A3">
              <w:rPr>
                <w:bCs/>
                <w:noProof/>
                <w:color w:val="000000"/>
                <w:sz w:val="20"/>
                <w:szCs w:val="20"/>
              </w:rPr>
              <w:t>Committee was established and mandated by the National Climate Change Committee (NCCC)to conduct quality assurance and verify the National Communications before submitting to NCCC for approval and submission to UNFCCC</w:t>
            </w:r>
            <w:r w:rsidRPr="00F061A3">
              <w:rPr>
                <w:bCs/>
                <w:noProof/>
                <w:color w:val="000000"/>
                <w:sz w:val="20"/>
                <w:szCs w:val="20"/>
                <w:rtl/>
                <w:cs/>
              </w:rPr>
              <w:t xml:space="preserve">. </w:t>
            </w:r>
            <w:r w:rsidRPr="00F061A3">
              <w:rPr>
                <w:bCs/>
                <w:noProof/>
                <w:color w:val="000000"/>
                <w:sz w:val="20"/>
                <w:szCs w:val="20"/>
              </w:rPr>
              <w:t>NCCC also appointed National Designated Entities to work in close collaboration with ONEP, the National Focal Point, on their respective core competencies</w:t>
            </w:r>
            <w:r>
              <w:rPr>
                <w:bCs/>
                <w:noProof/>
                <w:color w:val="000000"/>
                <w:sz w:val="20"/>
                <w:szCs w:val="20"/>
              </w:rPr>
              <w:t xml:space="preserve"> as follows:</w:t>
            </w:r>
          </w:p>
          <w:p w14:paraId="35D9F8EF" w14:textId="77777777" w:rsidR="00AC1E32" w:rsidRPr="00805354" w:rsidRDefault="00AC1E32" w:rsidP="00AC1E32">
            <w:pPr>
              <w:numPr>
                <w:ilvl w:val="0"/>
                <w:numId w:val="8"/>
              </w:numPr>
              <w:jc w:val="both"/>
              <w:rPr>
                <w:bCs/>
                <w:noProof/>
                <w:color w:val="000000"/>
                <w:sz w:val="20"/>
                <w:szCs w:val="20"/>
              </w:rPr>
            </w:pPr>
            <w:r w:rsidRPr="009D5D90">
              <w:rPr>
                <w:bCs/>
                <w:noProof/>
                <w:color w:val="000000"/>
                <w:sz w:val="20"/>
                <w:szCs w:val="20"/>
              </w:rPr>
              <w:t>Department of Environmental Quality Promotion (DEQP)under the MoNRE to act as a National Focal Point for Action for Climate Empowerment (ACE)</w:t>
            </w:r>
            <w:r w:rsidRPr="00805354">
              <w:rPr>
                <w:bCs/>
                <w:noProof/>
                <w:color w:val="000000"/>
                <w:sz w:val="20"/>
                <w:szCs w:val="20"/>
              </w:rPr>
              <w:t>in 2014 and is responsible for systematically coordinate, foster and enhance the ACE activity implementation in Thailand;</w:t>
            </w:r>
          </w:p>
          <w:p w14:paraId="062FBB2D" w14:textId="77777777" w:rsidR="00AC1E32" w:rsidRPr="00805354" w:rsidRDefault="00AC1E32" w:rsidP="00AC1E32">
            <w:pPr>
              <w:numPr>
                <w:ilvl w:val="0"/>
                <w:numId w:val="8"/>
              </w:numPr>
              <w:jc w:val="both"/>
              <w:rPr>
                <w:bCs/>
                <w:noProof/>
                <w:color w:val="000000"/>
                <w:sz w:val="20"/>
                <w:szCs w:val="20"/>
              </w:rPr>
            </w:pPr>
            <w:r w:rsidRPr="00805354">
              <w:rPr>
                <w:bCs/>
                <w:noProof/>
                <w:color w:val="000000"/>
                <w:sz w:val="20"/>
                <w:szCs w:val="20"/>
              </w:rPr>
              <w:t>The National Science Technology and Innovation Policy Office (STI), Ministry of Science and Technology (MoST) has been appointed as the NDE of Thailand that resulted from the cabinet resolution in November 2014. STI collaborates and provides the recommendations to requesters in formulating technology support requests to CTCN. SIIT also formulated the Climate Technology Database and Roadmap for NDC implementation;</w:t>
            </w:r>
          </w:p>
          <w:p w14:paraId="702C525C" w14:textId="77777777" w:rsidR="00AC1E32" w:rsidRPr="00C86C51" w:rsidRDefault="00AC1E32" w:rsidP="00AC1E32">
            <w:pPr>
              <w:numPr>
                <w:ilvl w:val="0"/>
                <w:numId w:val="8"/>
              </w:numPr>
              <w:jc w:val="both"/>
              <w:rPr>
                <w:rStyle w:val="body1"/>
                <w:rFonts w:ascii="Times New Roman" w:eastAsia="Calibri" w:hAnsi="Times New Roman" w:cs="Times New Roman"/>
                <w:color w:val="000000"/>
                <w:sz w:val="20"/>
                <w:szCs w:val="20"/>
              </w:rPr>
            </w:pPr>
            <w:r w:rsidRPr="00C86C51">
              <w:rPr>
                <w:rStyle w:val="body1"/>
                <w:rFonts w:ascii="Times New Roman" w:eastAsia="Calibri" w:hAnsi="Times New Roman" w:cs="Times New Roman"/>
                <w:color w:val="000000"/>
                <w:sz w:val="20"/>
                <w:szCs w:val="20"/>
              </w:rPr>
              <w:t xml:space="preserve">The cabinet agreed to appoint the Permanent Secretary of </w:t>
            </w:r>
            <w:proofErr w:type="spellStart"/>
            <w:r w:rsidRPr="00C86C51">
              <w:rPr>
                <w:rStyle w:val="body1"/>
                <w:rFonts w:ascii="Times New Roman" w:eastAsia="Calibri" w:hAnsi="Times New Roman" w:cs="Times New Roman"/>
                <w:color w:val="000000"/>
                <w:sz w:val="20"/>
                <w:szCs w:val="20"/>
              </w:rPr>
              <w:t>MoNRE</w:t>
            </w:r>
            <w:proofErr w:type="spellEnd"/>
            <w:r w:rsidRPr="00C86C51">
              <w:rPr>
                <w:rStyle w:val="body1"/>
                <w:rFonts w:ascii="Times New Roman" w:eastAsia="Calibri" w:hAnsi="Times New Roman" w:cs="Times New Roman"/>
                <w:color w:val="000000"/>
                <w:sz w:val="20"/>
                <w:szCs w:val="20"/>
              </w:rPr>
              <w:t xml:space="preserve"> as Designated Authority for Green Climate Fund who will have authority to sign a No Objection Letter (NOL) for ONEP’s approved projects to take part in Thailand Country Programme (TCP) for receiving international financial support (approved by NCCC on 27 Sep 2017); and</w:t>
            </w:r>
          </w:p>
          <w:p w14:paraId="6F608948" w14:textId="77777777" w:rsidR="00AC1E32" w:rsidRDefault="00AC1E32" w:rsidP="00AC1E32">
            <w:pPr>
              <w:pStyle w:val="ListParagraph"/>
              <w:numPr>
                <w:ilvl w:val="0"/>
                <w:numId w:val="8"/>
              </w:numPr>
              <w:jc w:val="both"/>
              <w:rPr>
                <w:rStyle w:val="body1"/>
                <w:rFonts w:ascii="Times New Roman" w:eastAsia="Calibri" w:hAnsi="Times New Roman" w:cs="Times New Roman"/>
                <w:color w:val="000000"/>
                <w:sz w:val="20"/>
                <w:szCs w:val="20"/>
              </w:rPr>
            </w:pPr>
            <w:r w:rsidRPr="00C86C51">
              <w:rPr>
                <w:rStyle w:val="body1"/>
                <w:rFonts w:ascii="Times New Roman" w:eastAsia="Calibri" w:hAnsi="Times New Roman" w:cs="Times New Roman"/>
                <w:color w:val="000000"/>
                <w:sz w:val="20"/>
                <w:szCs w:val="20"/>
              </w:rPr>
              <w:t>Thailand Research Fund (TRF) to work in close collaboration with ONEP to establish research network for climate change issues.</w:t>
            </w:r>
          </w:p>
          <w:p w14:paraId="657F84B7" w14:textId="77777777" w:rsidR="00480A6A" w:rsidRPr="00EC3500" w:rsidRDefault="00480A6A" w:rsidP="00AC1E32">
            <w:pPr>
              <w:pStyle w:val="ListParagraph"/>
              <w:numPr>
                <w:ilvl w:val="0"/>
                <w:numId w:val="8"/>
              </w:numPr>
              <w:jc w:val="both"/>
              <w:rPr>
                <w:rStyle w:val="body1"/>
                <w:rFonts w:ascii="Times New Roman" w:eastAsia="Calibri" w:hAnsi="Times New Roman" w:cs="Times New Roman"/>
                <w:color w:val="000000"/>
                <w:sz w:val="20"/>
                <w:szCs w:val="20"/>
                <w:highlight w:val="yellow"/>
              </w:rPr>
            </w:pPr>
            <w:r w:rsidRPr="00EC3500">
              <w:rPr>
                <w:rStyle w:val="body1"/>
                <w:rFonts w:ascii="Times New Roman" w:eastAsia="Calibri" w:hAnsi="Times New Roman" w:cs="Times New Roman"/>
                <w:color w:val="000000"/>
                <w:sz w:val="20"/>
                <w:szCs w:val="20"/>
                <w:highlight w:val="yellow"/>
              </w:rPr>
              <w:t>Engagement plan with the private sector, civil society</w:t>
            </w:r>
            <w:r w:rsidR="0064667F" w:rsidRPr="00EC3500">
              <w:rPr>
                <w:rStyle w:val="body1"/>
                <w:rFonts w:ascii="Times New Roman" w:eastAsia="Calibri" w:hAnsi="Times New Roman" w:cs="Times New Roman"/>
                <w:color w:val="000000"/>
                <w:sz w:val="20"/>
                <w:szCs w:val="20"/>
                <w:highlight w:val="yellow"/>
              </w:rPr>
              <w:t xml:space="preserve">, gender group </w:t>
            </w:r>
          </w:p>
          <w:p w14:paraId="68136088" w14:textId="77777777" w:rsidR="00AC1E32" w:rsidRPr="00F10A88" w:rsidRDefault="00AC1E32" w:rsidP="00AC1E32">
            <w:pPr>
              <w:jc w:val="both"/>
              <w:rPr>
                <w:noProof/>
                <w:sz w:val="20"/>
                <w:szCs w:val="20"/>
              </w:rPr>
            </w:pPr>
          </w:p>
          <w:p w14:paraId="4A6B2B81" w14:textId="77777777" w:rsidR="00BA7706" w:rsidRPr="00EC3500" w:rsidRDefault="00BA7706" w:rsidP="00AC1E32">
            <w:pPr>
              <w:jc w:val="both"/>
              <w:rPr>
                <w:b/>
                <w:bCs/>
                <w:noProof/>
                <w:sz w:val="20"/>
                <w:szCs w:val="20"/>
                <w:highlight w:val="yellow"/>
              </w:rPr>
            </w:pPr>
            <w:r w:rsidRPr="00EC3500">
              <w:rPr>
                <w:b/>
                <w:bCs/>
                <w:noProof/>
                <w:sz w:val="20"/>
                <w:szCs w:val="20"/>
                <w:highlight w:val="yellow"/>
              </w:rPr>
              <w:t>Stakeholder Engagement Plan:</w:t>
            </w:r>
          </w:p>
          <w:p w14:paraId="0C70D580" w14:textId="74B522AA" w:rsidR="00BA7706" w:rsidRPr="00EC3500" w:rsidRDefault="00BA7706" w:rsidP="00BA7706">
            <w:pPr>
              <w:jc w:val="both"/>
              <w:rPr>
                <w:sz w:val="20"/>
                <w:szCs w:val="20"/>
                <w:highlight w:val="yellow"/>
                <w:lang w:bidi="th-TH"/>
              </w:rPr>
            </w:pPr>
            <w:r w:rsidRPr="00EC3500">
              <w:rPr>
                <w:sz w:val="20"/>
                <w:szCs w:val="20"/>
                <w:highlight w:val="yellow"/>
                <w:lang w:bidi="th-TH"/>
              </w:rPr>
              <w:t>Thailand’s NCs and BURs are developed through stakeholder engagement. The Project Board oversees overall implementation of the project. Sub-committees and working groups such as Greenhouse Gas Inventory sub-committee, and emission reduction sub-committee, for example. These sub-committees</w:t>
            </w:r>
            <w:r w:rsidR="00174F63">
              <w:rPr>
                <w:sz w:val="20"/>
                <w:szCs w:val="20"/>
                <w:highlight w:val="yellow"/>
                <w:lang w:bidi="th-TH"/>
              </w:rPr>
              <w:t xml:space="preserve"> are</w:t>
            </w:r>
            <w:r w:rsidRPr="00EC3500">
              <w:rPr>
                <w:sz w:val="20"/>
                <w:szCs w:val="20"/>
                <w:highlight w:val="yellow"/>
                <w:lang w:bidi="th-TH"/>
              </w:rPr>
              <w:t xml:space="preserve"> comprise</w:t>
            </w:r>
            <w:r w:rsidR="00174F63">
              <w:rPr>
                <w:sz w:val="20"/>
                <w:szCs w:val="20"/>
                <w:highlight w:val="yellow"/>
                <w:lang w:bidi="th-TH"/>
              </w:rPr>
              <w:t>d</w:t>
            </w:r>
            <w:r w:rsidRPr="00EC3500">
              <w:rPr>
                <w:sz w:val="20"/>
                <w:szCs w:val="20"/>
                <w:highlight w:val="yellow"/>
                <w:lang w:bidi="th-TH"/>
              </w:rPr>
              <w:t xml:space="preserve"> of representatives from ministries, private sector, academic, local</w:t>
            </w:r>
            <w:r w:rsidR="00AD4161" w:rsidRPr="00EC3500">
              <w:rPr>
                <w:sz w:val="20"/>
                <w:szCs w:val="20"/>
                <w:highlight w:val="yellow"/>
                <w:lang w:bidi="th-TH"/>
              </w:rPr>
              <w:t xml:space="preserve"> </w:t>
            </w:r>
            <w:r w:rsidRPr="00EC3500">
              <w:rPr>
                <w:sz w:val="20"/>
                <w:szCs w:val="20"/>
                <w:highlight w:val="yellow"/>
                <w:lang w:bidi="th-TH"/>
              </w:rPr>
              <w:t>and civil society sector.</w:t>
            </w:r>
          </w:p>
          <w:p w14:paraId="5FBB369C" w14:textId="77777777" w:rsidR="00BA7706" w:rsidRPr="00EC3500" w:rsidRDefault="00BA7706" w:rsidP="00BA7706">
            <w:pPr>
              <w:jc w:val="both"/>
              <w:rPr>
                <w:sz w:val="20"/>
                <w:szCs w:val="20"/>
                <w:highlight w:val="yellow"/>
                <w:lang w:bidi="th-TH"/>
              </w:rPr>
            </w:pPr>
          </w:p>
          <w:p w14:paraId="2C2AF7D5" w14:textId="29CBC0C3" w:rsidR="00BA7706" w:rsidRPr="00EC3500" w:rsidRDefault="00BA7706" w:rsidP="00BA7706">
            <w:pPr>
              <w:jc w:val="both"/>
              <w:rPr>
                <w:sz w:val="20"/>
                <w:szCs w:val="20"/>
                <w:highlight w:val="yellow"/>
                <w:lang w:bidi="th-TH"/>
              </w:rPr>
            </w:pPr>
            <w:r w:rsidRPr="00EC3500">
              <w:rPr>
                <w:sz w:val="20"/>
                <w:szCs w:val="20"/>
                <w:highlight w:val="yellow"/>
                <w:lang w:bidi="th-TH"/>
              </w:rPr>
              <w:t>During the design stage of NC4-BUR3 project, the concept and proposal have been consulted with both technical working group on greenhouse gas inventory and mitigation actions and the review working group on</w:t>
            </w:r>
            <w:r w:rsidRPr="00EC3500">
              <w:rPr>
                <w:rFonts w:cstheme="minorBidi"/>
                <w:sz w:val="20"/>
                <w:szCs w:val="20"/>
                <w:highlight w:val="yellow"/>
                <w:lang w:bidi="th-TH"/>
              </w:rPr>
              <w:t xml:space="preserve"> climate change GEF-supported projects</w:t>
            </w:r>
            <w:r w:rsidRPr="00EC3500">
              <w:rPr>
                <w:sz w:val="20"/>
                <w:szCs w:val="20"/>
                <w:highlight w:val="yellow"/>
                <w:lang w:bidi="th-TH"/>
              </w:rPr>
              <w:t xml:space="preserve"> which consists of representatives from ministries, private sector, and academi</w:t>
            </w:r>
            <w:r w:rsidR="00CA6573">
              <w:rPr>
                <w:sz w:val="20"/>
                <w:szCs w:val="20"/>
                <w:highlight w:val="yellow"/>
                <w:lang w:bidi="th-TH"/>
              </w:rPr>
              <w:t>a</w:t>
            </w:r>
            <w:r w:rsidRPr="00EC3500">
              <w:rPr>
                <w:sz w:val="20"/>
                <w:szCs w:val="20"/>
                <w:highlight w:val="yellow"/>
                <w:lang w:bidi="th-TH"/>
              </w:rPr>
              <w:t>.</w:t>
            </w:r>
          </w:p>
          <w:p w14:paraId="07727535" w14:textId="77777777" w:rsidR="00BA7706" w:rsidRPr="00EC3500" w:rsidRDefault="00BA7706" w:rsidP="00BA7706">
            <w:pPr>
              <w:jc w:val="both"/>
              <w:rPr>
                <w:sz w:val="20"/>
                <w:szCs w:val="20"/>
                <w:highlight w:val="yellow"/>
                <w:lang w:bidi="th-TH"/>
              </w:rPr>
            </w:pPr>
          </w:p>
          <w:p w14:paraId="4D072907" w14:textId="77777777" w:rsidR="00BA7706" w:rsidRPr="00F10A88" w:rsidRDefault="00BA7706" w:rsidP="00BA7706">
            <w:pPr>
              <w:tabs>
                <w:tab w:val="center" w:pos="4320"/>
                <w:tab w:val="right" w:pos="8640"/>
              </w:tabs>
              <w:jc w:val="both"/>
              <w:rPr>
                <w:bCs/>
                <w:noProof/>
                <w:sz w:val="20"/>
                <w:szCs w:val="20"/>
              </w:rPr>
            </w:pPr>
            <w:r w:rsidRPr="00EC3500">
              <w:rPr>
                <w:sz w:val="20"/>
                <w:szCs w:val="20"/>
                <w:highlight w:val="yellow"/>
                <w:lang w:bidi="th-TH"/>
              </w:rPr>
              <w:t>Additionally, NC4-BUR3 project’s implementation will seek engagement with focus groups representing content of each relevant chapter before completion of each chapter and public hearings for drafts of each national report. Stakeholder engagement will target relevant ministries, private sector, academic, local and civil society at all stages to ensure a broad understanding of the government’s priorities and process on climate change and national reporting to the UNFCCC</w:t>
            </w:r>
            <w:r w:rsidRPr="00F10A88">
              <w:rPr>
                <w:sz w:val="20"/>
                <w:szCs w:val="20"/>
                <w:lang w:bidi="th-TH"/>
              </w:rPr>
              <w:t>.</w:t>
            </w:r>
          </w:p>
          <w:p w14:paraId="26BDC2EB" w14:textId="77777777" w:rsidR="00BA7706" w:rsidRPr="00F10A88" w:rsidRDefault="00BA7706" w:rsidP="00BA7706">
            <w:pPr>
              <w:tabs>
                <w:tab w:val="center" w:pos="4320"/>
                <w:tab w:val="right" w:pos="8640"/>
              </w:tabs>
              <w:jc w:val="both"/>
              <w:rPr>
                <w:bCs/>
                <w:noProof/>
                <w:sz w:val="20"/>
                <w:szCs w:val="20"/>
              </w:rPr>
            </w:pPr>
          </w:p>
          <w:p w14:paraId="58EB6EE3" w14:textId="77777777" w:rsidR="00AC1E32" w:rsidRPr="00F10A88" w:rsidRDefault="00AC1E32" w:rsidP="00BA7706">
            <w:pPr>
              <w:tabs>
                <w:tab w:val="center" w:pos="4320"/>
                <w:tab w:val="right" w:pos="8640"/>
              </w:tabs>
              <w:jc w:val="both"/>
              <w:rPr>
                <w:bCs/>
                <w:noProof/>
                <w:sz w:val="20"/>
                <w:szCs w:val="20"/>
              </w:rPr>
            </w:pPr>
            <w:r w:rsidRPr="00F10A88">
              <w:rPr>
                <w:bCs/>
                <w:noProof/>
                <w:sz w:val="20"/>
                <w:szCs w:val="20"/>
              </w:rPr>
              <w:t xml:space="preserve">ONEP also establishes a task force to work in coordination with ONEP as the UNFCCC focal point, in collaboration with the Thailand Greenhouse </w:t>
            </w:r>
            <w:r w:rsidR="00417261" w:rsidRPr="00F10A88">
              <w:rPr>
                <w:bCs/>
                <w:noProof/>
                <w:sz w:val="20"/>
                <w:szCs w:val="20"/>
              </w:rPr>
              <w:t xml:space="preserve">Gas Management Organization (TGO) </w:t>
            </w:r>
            <w:r w:rsidRPr="00F10A88">
              <w:rPr>
                <w:bCs/>
                <w:noProof/>
                <w:sz w:val="20"/>
                <w:szCs w:val="20"/>
              </w:rPr>
              <w:t>to determine institutional arrangements and the work flow of GHG emission inventory process</w:t>
            </w:r>
            <w:r w:rsidRPr="00F10A88">
              <w:rPr>
                <w:bCs/>
                <w:noProof/>
                <w:sz w:val="20"/>
                <w:szCs w:val="20"/>
                <w:rtl/>
                <w:cs/>
              </w:rPr>
              <w:t xml:space="preserve">. </w:t>
            </w:r>
            <w:r w:rsidRPr="00F10A88">
              <w:rPr>
                <w:bCs/>
                <w:noProof/>
                <w:sz w:val="20"/>
                <w:szCs w:val="20"/>
              </w:rPr>
              <w:t>The task forces comprise of representatives from leading agencies from IPCC sector (namely energy, industrial process, agriculture, LULUCF, and waste sector</w:t>
            </w:r>
            <w:r w:rsidR="00417261" w:rsidRPr="00F10A88">
              <w:rPr>
                <w:bCs/>
                <w:noProof/>
                <w:sz w:val="20"/>
                <w:szCs w:val="20"/>
                <w:rtl/>
              </w:rPr>
              <w:t xml:space="preserve"> </w:t>
            </w:r>
            <w:r w:rsidRPr="00F10A88">
              <w:rPr>
                <w:bCs/>
                <w:noProof/>
                <w:sz w:val="20"/>
                <w:szCs w:val="20"/>
              </w:rPr>
              <w:t>and other key national stakeholders will be supported by the national experts from academic and research institutes on r</w:t>
            </w:r>
            <w:r w:rsidR="00417261" w:rsidRPr="00F10A88">
              <w:rPr>
                <w:bCs/>
                <w:noProof/>
                <w:sz w:val="20"/>
                <w:szCs w:val="20"/>
              </w:rPr>
              <w:t xml:space="preserve">elevant issues of climate change.  </w:t>
            </w:r>
            <w:r w:rsidRPr="00F10A88">
              <w:rPr>
                <w:bCs/>
                <w:noProof/>
                <w:sz w:val="20"/>
                <w:szCs w:val="20"/>
              </w:rPr>
              <w:t>The project will provide support to strengthen the capacities and coordination among these taskforces, encourage ownership among key national stakeholders, ensure that Thailand will have a consolidated and systematised data collection with quality control assurance mechanism established, and reporting process to effectively meet the requirements under the UNFCCC and to serve the country strategies on green growth and low carbon development pathway</w:t>
            </w:r>
            <w:r w:rsidRPr="00F10A88">
              <w:rPr>
                <w:bCs/>
                <w:noProof/>
                <w:sz w:val="20"/>
                <w:szCs w:val="20"/>
                <w:rtl/>
                <w:cs/>
              </w:rPr>
              <w:t>.</w:t>
            </w:r>
          </w:p>
          <w:p w14:paraId="5B09D92C" w14:textId="77777777" w:rsidR="00AC1E32" w:rsidRPr="00876D96" w:rsidRDefault="00AC1E32" w:rsidP="003B6E6B">
            <w:pPr>
              <w:rPr>
                <w:sz w:val="20"/>
                <w:szCs w:val="20"/>
              </w:rPr>
            </w:pPr>
          </w:p>
          <w:p w14:paraId="23DD5D9B"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The roles of the main stakeholde</w:t>
            </w:r>
            <w:r>
              <w:rPr>
                <w:bCs/>
                <w:noProof/>
                <w:color w:val="000000"/>
                <w:sz w:val="20"/>
                <w:szCs w:val="20"/>
              </w:rPr>
              <w:t xml:space="preserve">rs in the NCs and </w:t>
            </w:r>
            <w:r w:rsidRPr="00BA02B9">
              <w:rPr>
                <w:bCs/>
                <w:noProof/>
                <w:color w:val="000000"/>
                <w:sz w:val="20"/>
                <w:szCs w:val="20"/>
              </w:rPr>
              <w:t>BUR</w:t>
            </w:r>
            <w:r>
              <w:rPr>
                <w:bCs/>
                <w:noProof/>
                <w:color w:val="000000"/>
                <w:sz w:val="20"/>
                <w:szCs w:val="20"/>
              </w:rPr>
              <w:t>s</w:t>
            </w:r>
            <w:r w:rsidRPr="00BA02B9">
              <w:rPr>
                <w:bCs/>
                <w:noProof/>
                <w:color w:val="000000"/>
                <w:sz w:val="20"/>
                <w:szCs w:val="20"/>
              </w:rPr>
              <w:t xml:space="preserve"> preparation process is more explicitly given below:</w:t>
            </w:r>
          </w:p>
          <w:p w14:paraId="7E5CB701" w14:textId="77777777" w:rsidR="00AC1E32" w:rsidRPr="00876D96" w:rsidRDefault="00AC1E32" w:rsidP="003B6E6B">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693"/>
            </w:tblGrid>
            <w:tr w:rsidR="00AC1E32" w:rsidRPr="00BA02B9" w14:paraId="5A5CA601" w14:textId="77777777" w:rsidTr="00876D96">
              <w:trPr>
                <w:trHeight w:val="139"/>
                <w:jc w:val="center"/>
              </w:trPr>
              <w:tc>
                <w:tcPr>
                  <w:tcW w:w="4139" w:type="dxa"/>
                  <w:shd w:val="clear" w:color="auto" w:fill="8DB3E2"/>
                </w:tcPr>
                <w:p w14:paraId="45E5AE4E" w14:textId="77777777" w:rsidR="00AC1E32" w:rsidRPr="00BA02B9" w:rsidRDefault="00AC1E32" w:rsidP="00AC1E32">
                  <w:pPr>
                    <w:tabs>
                      <w:tab w:val="center" w:pos="4320"/>
                      <w:tab w:val="right" w:pos="8640"/>
                    </w:tabs>
                    <w:jc w:val="both"/>
                    <w:rPr>
                      <w:b/>
                      <w:bCs/>
                      <w:noProof/>
                      <w:color w:val="000000"/>
                      <w:sz w:val="20"/>
                      <w:szCs w:val="20"/>
                    </w:rPr>
                  </w:pPr>
                  <w:r w:rsidRPr="00BA02B9">
                    <w:rPr>
                      <w:b/>
                      <w:bCs/>
                      <w:noProof/>
                      <w:color w:val="000000"/>
                      <w:sz w:val="20"/>
                      <w:szCs w:val="20"/>
                    </w:rPr>
                    <w:t>Stakeholder</w:t>
                  </w:r>
                </w:p>
              </w:tc>
              <w:tc>
                <w:tcPr>
                  <w:tcW w:w="4693" w:type="dxa"/>
                  <w:shd w:val="clear" w:color="auto" w:fill="8DB3E2"/>
                </w:tcPr>
                <w:p w14:paraId="175CB371" w14:textId="77777777" w:rsidR="00AC1E32" w:rsidRPr="00BA02B9" w:rsidRDefault="00AC1E32" w:rsidP="00AC1E32">
                  <w:pPr>
                    <w:tabs>
                      <w:tab w:val="center" w:pos="4320"/>
                      <w:tab w:val="right" w:pos="8640"/>
                    </w:tabs>
                    <w:jc w:val="both"/>
                    <w:rPr>
                      <w:b/>
                      <w:bCs/>
                      <w:noProof/>
                      <w:color w:val="000000"/>
                      <w:sz w:val="20"/>
                      <w:szCs w:val="20"/>
                    </w:rPr>
                  </w:pPr>
                  <w:r w:rsidRPr="00BA02B9">
                    <w:rPr>
                      <w:b/>
                      <w:bCs/>
                      <w:noProof/>
                      <w:color w:val="000000"/>
                      <w:sz w:val="20"/>
                      <w:szCs w:val="20"/>
                    </w:rPr>
                    <w:t>Role</w:t>
                  </w:r>
                </w:p>
              </w:tc>
            </w:tr>
            <w:tr w:rsidR="00AC1E32" w:rsidRPr="00BA02B9" w14:paraId="71B049B4" w14:textId="77777777" w:rsidTr="00876D96">
              <w:trPr>
                <w:trHeight w:val="139"/>
                <w:jc w:val="center"/>
              </w:trPr>
              <w:tc>
                <w:tcPr>
                  <w:tcW w:w="4139" w:type="dxa"/>
                  <w:shd w:val="clear" w:color="auto" w:fill="auto"/>
                </w:tcPr>
                <w:p w14:paraId="2F5957CB"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Office of Natural Resources and Environmental Policy and Planning (ONEP)</w:t>
                  </w:r>
                </w:p>
              </w:tc>
              <w:tc>
                <w:tcPr>
                  <w:tcW w:w="4693" w:type="dxa"/>
                  <w:shd w:val="clear" w:color="auto" w:fill="auto"/>
                </w:tcPr>
                <w:p w14:paraId="1189E203"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Implementing agency and overall coordination</w:t>
                  </w:r>
                </w:p>
              </w:tc>
            </w:tr>
            <w:tr w:rsidR="00AC1E32" w:rsidRPr="00BA02B9" w14:paraId="56F0FF2B" w14:textId="77777777" w:rsidTr="00876D96">
              <w:trPr>
                <w:trHeight w:val="139"/>
                <w:jc w:val="center"/>
              </w:trPr>
              <w:tc>
                <w:tcPr>
                  <w:tcW w:w="4139" w:type="dxa"/>
                  <w:shd w:val="clear" w:color="auto" w:fill="auto"/>
                </w:tcPr>
                <w:p w14:paraId="13087C93"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Thailand Greenhouse Gas Management Organisation</w:t>
                  </w:r>
                </w:p>
              </w:tc>
              <w:tc>
                <w:tcPr>
                  <w:tcW w:w="4693" w:type="dxa"/>
                  <w:shd w:val="clear" w:color="auto" w:fill="auto"/>
                </w:tcPr>
                <w:p w14:paraId="479FC262"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National Organisation with technical expertise on GHG emissions and responsible for quality control of GHG data and inventory</w:t>
                  </w:r>
                </w:p>
              </w:tc>
            </w:tr>
            <w:tr w:rsidR="00AC1E32" w:rsidRPr="00BA02B9" w14:paraId="39B7B940" w14:textId="77777777" w:rsidTr="00876D96">
              <w:trPr>
                <w:trHeight w:val="139"/>
                <w:jc w:val="center"/>
              </w:trPr>
              <w:tc>
                <w:tcPr>
                  <w:tcW w:w="4139" w:type="dxa"/>
                  <w:shd w:val="clear" w:color="auto" w:fill="auto"/>
                </w:tcPr>
                <w:p w14:paraId="7679FF17"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Ministry of Energy</w:t>
                  </w:r>
                </w:p>
              </w:tc>
              <w:tc>
                <w:tcPr>
                  <w:tcW w:w="4693" w:type="dxa"/>
                  <w:shd w:val="clear" w:color="auto" w:fill="auto"/>
                </w:tcPr>
                <w:p w14:paraId="413C19D4"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GHG inventory lead for energy</w:t>
                  </w:r>
                </w:p>
              </w:tc>
            </w:tr>
            <w:tr w:rsidR="00AC1E32" w:rsidRPr="00BA02B9" w14:paraId="6A3E6579" w14:textId="77777777" w:rsidTr="00876D96">
              <w:trPr>
                <w:trHeight w:val="139"/>
                <w:jc w:val="center"/>
              </w:trPr>
              <w:tc>
                <w:tcPr>
                  <w:tcW w:w="4139" w:type="dxa"/>
                  <w:shd w:val="clear" w:color="auto" w:fill="auto"/>
                </w:tcPr>
                <w:p w14:paraId="584AA0EB"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Ministry of Agriculture and Cooperatives</w:t>
                  </w:r>
                </w:p>
              </w:tc>
              <w:tc>
                <w:tcPr>
                  <w:tcW w:w="4693" w:type="dxa"/>
                  <w:shd w:val="clear" w:color="auto" w:fill="auto"/>
                </w:tcPr>
                <w:p w14:paraId="420C3AF3"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GHG inv</w:t>
                  </w:r>
                  <w:r w:rsidR="00805354">
                    <w:rPr>
                      <w:bCs/>
                      <w:noProof/>
                      <w:color w:val="000000"/>
                      <w:sz w:val="20"/>
                      <w:szCs w:val="20"/>
                    </w:rPr>
                    <w:t>e</w:t>
                  </w:r>
                  <w:r w:rsidRPr="00BA02B9">
                    <w:rPr>
                      <w:bCs/>
                      <w:noProof/>
                      <w:color w:val="000000"/>
                      <w:sz w:val="20"/>
                      <w:szCs w:val="20"/>
                    </w:rPr>
                    <w:t>ntory lead for agriculture</w:t>
                  </w:r>
                </w:p>
              </w:tc>
            </w:tr>
            <w:tr w:rsidR="00AC1E32" w:rsidRPr="00BA02B9" w14:paraId="238293E8" w14:textId="77777777" w:rsidTr="00876D96">
              <w:trPr>
                <w:trHeight w:val="139"/>
                <w:jc w:val="center"/>
              </w:trPr>
              <w:tc>
                <w:tcPr>
                  <w:tcW w:w="4139" w:type="dxa"/>
                  <w:shd w:val="clear" w:color="auto" w:fill="auto"/>
                </w:tcPr>
                <w:p w14:paraId="76C7D40E"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Minstry of Industry</w:t>
                  </w:r>
                </w:p>
              </w:tc>
              <w:tc>
                <w:tcPr>
                  <w:tcW w:w="4693" w:type="dxa"/>
                  <w:shd w:val="clear" w:color="auto" w:fill="auto"/>
                </w:tcPr>
                <w:p w14:paraId="6B1F1C03"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GHG inventory lead for industry</w:t>
                  </w:r>
                </w:p>
              </w:tc>
            </w:tr>
            <w:tr w:rsidR="00AC1E32" w:rsidRPr="00BA02B9" w14:paraId="5BF4BB22" w14:textId="77777777" w:rsidTr="00876D96">
              <w:trPr>
                <w:trHeight w:val="139"/>
                <w:jc w:val="center"/>
              </w:trPr>
              <w:tc>
                <w:tcPr>
                  <w:tcW w:w="4139" w:type="dxa"/>
                  <w:shd w:val="clear" w:color="auto" w:fill="auto"/>
                </w:tcPr>
                <w:p w14:paraId="6370E5A6"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Ministry of Natural Resources and Environment</w:t>
                  </w:r>
                </w:p>
              </w:tc>
              <w:tc>
                <w:tcPr>
                  <w:tcW w:w="4693" w:type="dxa"/>
                  <w:shd w:val="clear" w:color="auto" w:fill="auto"/>
                </w:tcPr>
                <w:p w14:paraId="7D26FE3F"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GHG inventory lead for land use, forest and waste</w:t>
                  </w:r>
                </w:p>
              </w:tc>
            </w:tr>
            <w:tr w:rsidR="00AC1E32" w:rsidRPr="00BA02B9" w14:paraId="6D531BE3" w14:textId="77777777" w:rsidTr="00876D96">
              <w:trPr>
                <w:trHeight w:val="139"/>
                <w:jc w:val="center"/>
              </w:trPr>
              <w:tc>
                <w:tcPr>
                  <w:tcW w:w="4139" w:type="dxa"/>
                  <w:shd w:val="clear" w:color="auto" w:fill="auto"/>
                </w:tcPr>
                <w:p w14:paraId="56BBF81E"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Ministry of Transport</w:t>
                  </w:r>
                </w:p>
              </w:tc>
              <w:tc>
                <w:tcPr>
                  <w:tcW w:w="4693" w:type="dxa"/>
                  <w:shd w:val="clear" w:color="auto" w:fill="auto"/>
                </w:tcPr>
                <w:p w14:paraId="042A7EE7"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GHG inventory lead for transport</w:t>
                  </w:r>
                </w:p>
              </w:tc>
            </w:tr>
            <w:tr w:rsidR="00AC1E32" w:rsidRPr="00BA02B9" w14:paraId="2D3B247B" w14:textId="77777777" w:rsidTr="00876D96">
              <w:trPr>
                <w:trHeight w:val="139"/>
                <w:jc w:val="center"/>
              </w:trPr>
              <w:tc>
                <w:tcPr>
                  <w:tcW w:w="4139" w:type="dxa"/>
                  <w:shd w:val="clear" w:color="auto" w:fill="auto"/>
                </w:tcPr>
                <w:p w14:paraId="2861C79B"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Universities</w:t>
                  </w:r>
                </w:p>
              </w:tc>
              <w:tc>
                <w:tcPr>
                  <w:tcW w:w="4693" w:type="dxa"/>
                  <w:shd w:val="clear" w:color="auto" w:fill="auto"/>
                </w:tcPr>
                <w:p w14:paraId="4A334DC4"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Support on developing national emission factors</w:t>
                  </w:r>
                </w:p>
              </w:tc>
            </w:tr>
            <w:tr w:rsidR="00AC1E32" w:rsidRPr="00BA02B9" w14:paraId="658A191D" w14:textId="77777777" w:rsidTr="00876D96">
              <w:trPr>
                <w:trHeight w:val="139"/>
                <w:jc w:val="center"/>
              </w:trPr>
              <w:tc>
                <w:tcPr>
                  <w:tcW w:w="4139" w:type="dxa"/>
                  <w:shd w:val="clear" w:color="auto" w:fill="auto"/>
                </w:tcPr>
                <w:p w14:paraId="50F35913"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 xml:space="preserve">Private sector representatives e.g. PTT, SCC, SCCC and industrial associations like Electrical and Electronics Institute, Iron nd Steel Institute of Thailand and Thailand Automobile Institute  </w:t>
                  </w:r>
                </w:p>
              </w:tc>
              <w:tc>
                <w:tcPr>
                  <w:tcW w:w="4693" w:type="dxa"/>
                  <w:shd w:val="clear" w:color="auto" w:fill="auto"/>
                </w:tcPr>
                <w:p w14:paraId="22AD184D" w14:textId="77777777" w:rsidR="00AC1E32" w:rsidRPr="00BA02B9" w:rsidRDefault="00AC1E32" w:rsidP="00AC1E32">
                  <w:pPr>
                    <w:tabs>
                      <w:tab w:val="center" w:pos="4320"/>
                      <w:tab w:val="right" w:pos="8640"/>
                    </w:tabs>
                    <w:jc w:val="both"/>
                    <w:rPr>
                      <w:bCs/>
                      <w:noProof/>
                      <w:color w:val="000000"/>
                      <w:sz w:val="20"/>
                      <w:szCs w:val="20"/>
                    </w:rPr>
                  </w:pPr>
                  <w:r w:rsidRPr="00BA02B9">
                    <w:rPr>
                      <w:bCs/>
                      <w:noProof/>
                      <w:color w:val="000000"/>
                      <w:sz w:val="20"/>
                      <w:szCs w:val="20"/>
                    </w:rPr>
                    <w:t>AD data contribution for energy and industry</w:t>
                  </w:r>
                </w:p>
              </w:tc>
            </w:tr>
          </w:tbl>
          <w:p w14:paraId="7DF250E3" w14:textId="77777777" w:rsidR="00AC1E32" w:rsidRPr="00876D96" w:rsidRDefault="00AC1E32" w:rsidP="003B6E6B">
            <w:pPr>
              <w:rPr>
                <w:sz w:val="20"/>
                <w:szCs w:val="20"/>
              </w:rPr>
            </w:pPr>
          </w:p>
          <w:p w14:paraId="54160F1F" w14:textId="76E857C8" w:rsidR="002669CF" w:rsidRPr="00BA02B9" w:rsidRDefault="002669CF" w:rsidP="002669CF">
            <w:pPr>
              <w:tabs>
                <w:tab w:val="center" w:pos="4320"/>
                <w:tab w:val="right" w:pos="8640"/>
              </w:tabs>
              <w:jc w:val="both"/>
              <w:rPr>
                <w:bCs/>
                <w:noProof/>
                <w:color w:val="000000"/>
                <w:sz w:val="20"/>
                <w:szCs w:val="20"/>
              </w:rPr>
            </w:pPr>
            <w:r w:rsidRPr="00BA02B9">
              <w:rPr>
                <w:bCs/>
                <w:noProof/>
                <w:color w:val="000000"/>
                <w:sz w:val="20"/>
                <w:szCs w:val="20"/>
              </w:rPr>
              <w:t xml:space="preserve">This project </w:t>
            </w:r>
            <w:r>
              <w:rPr>
                <w:bCs/>
                <w:noProof/>
                <w:color w:val="000000"/>
                <w:sz w:val="20"/>
                <w:szCs w:val="20"/>
              </w:rPr>
              <w:t>will be</w:t>
            </w:r>
            <w:r w:rsidRPr="00BA02B9">
              <w:rPr>
                <w:bCs/>
                <w:noProof/>
                <w:color w:val="000000"/>
                <w:sz w:val="20"/>
                <w:szCs w:val="20"/>
              </w:rPr>
              <w:t xml:space="preserve"> implemented in alignment with U</w:t>
            </w:r>
            <w:r>
              <w:rPr>
                <w:bCs/>
                <w:noProof/>
                <w:color w:val="000000"/>
                <w:sz w:val="20"/>
                <w:szCs w:val="20"/>
              </w:rPr>
              <w:t>nited Nations Partnership Framework (U</w:t>
            </w:r>
            <w:r w:rsidRPr="00BA02B9">
              <w:rPr>
                <w:bCs/>
                <w:noProof/>
                <w:color w:val="000000"/>
                <w:sz w:val="20"/>
                <w:szCs w:val="20"/>
              </w:rPr>
              <w:t>NPAF</w:t>
            </w:r>
            <w:r>
              <w:rPr>
                <w:bCs/>
                <w:noProof/>
                <w:color w:val="000000"/>
                <w:sz w:val="20"/>
                <w:szCs w:val="20"/>
              </w:rPr>
              <w:t>)</w:t>
            </w:r>
            <w:r w:rsidRPr="00BA02B9">
              <w:rPr>
                <w:bCs/>
                <w:noProof/>
                <w:color w:val="000000"/>
                <w:sz w:val="20"/>
                <w:szCs w:val="20"/>
              </w:rPr>
              <w:t xml:space="preserve"> 2017</w:t>
            </w:r>
            <w:r w:rsidRPr="00BA02B9">
              <w:rPr>
                <w:bCs/>
                <w:noProof/>
                <w:color w:val="000000"/>
                <w:sz w:val="20"/>
                <w:szCs w:val="20"/>
                <w:rtl/>
                <w:cs/>
              </w:rPr>
              <w:t>-</w:t>
            </w:r>
            <w:r w:rsidRPr="00BA02B9">
              <w:rPr>
                <w:bCs/>
                <w:noProof/>
                <w:color w:val="000000"/>
                <w:sz w:val="20"/>
                <w:szCs w:val="20"/>
              </w:rPr>
              <w:t>2021 development strategies and its integral part, the Country Programme Document</w:t>
            </w:r>
            <w:r w:rsidR="006454E0">
              <w:rPr>
                <w:bCs/>
                <w:noProof/>
                <w:color w:val="000000"/>
                <w:sz w:val="20"/>
                <w:szCs w:val="20"/>
              </w:rPr>
              <w:t xml:space="preserve"> (CPD),</w:t>
            </w:r>
            <w:r w:rsidRPr="00BA02B9">
              <w:rPr>
                <w:bCs/>
                <w:noProof/>
                <w:color w:val="000000"/>
                <w:sz w:val="20"/>
                <w:szCs w:val="20"/>
              </w:rPr>
              <w:t xml:space="preserve"> in</w:t>
            </w:r>
            <w:r w:rsidR="006454E0">
              <w:rPr>
                <w:bCs/>
                <w:noProof/>
                <w:color w:val="000000"/>
                <w:sz w:val="20"/>
                <w:szCs w:val="20"/>
              </w:rPr>
              <w:t xml:space="preserve"> </w:t>
            </w:r>
            <w:r w:rsidRPr="00BA02B9">
              <w:rPr>
                <w:bCs/>
                <w:noProof/>
                <w:color w:val="000000"/>
                <w:sz w:val="20"/>
                <w:szCs w:val="20"/>
              </w:rPr>
              <w:t xml:space="preserve">achieving </w:t>
            </w:r>
            <w:r w:rsidRPr="00BA02B9">
              <w:rPr>
                <w:b/>
                <w:bCs/>
                <w:noProof/>
                <w:color w:val="000000"/>
                <w:sz w:val="20"/>
                <w:szCs w:val="20"/>
              </w:rPr>
              <w:t>promoting green and inclusive growth</w:t>
            </w:r>
            <w:r w:rsidRPr="00BA02B9">
              <w:rPr>
                <w:bCs/>
                <w:noProof/>
                <w:color w:val="000000"/>
                <w:sz w:val="20"/>
                <w:szCs w:val="20"/>
              </w:rPr>
              <w:t xml:space="preserve"> through the implementation of comprehensive measures</w:t>
            </w:r>
            <w:r w:rsidR="006454E0">
              <w:rPr>
                <w:bCs/>
                <w:noProof/>
                <w:color w:val="000000"/>
                <w:sz w:val="20"/>
                <w:szCs w:val="20"/>
              </w:rPr>
              <w:t xml:space="preserve">, </w:t>
            </w:r>
            <w:r w:rsidRPr="00BA02B9">
              <w:rPr>
                <w:bCs/>
                <w:noProof/>
                <w:color w:val="000000"/>
                <w:sz w:val="20"/>
                <w:szCs w:val="20"/>
              </w:rPr>
              <w:t>plans, strategies, policies, programmes to achieve low</w:t>
            </w:r>
            <w:r w:rsidRPr="00BA02B9">
              <w:rPr>
                <w:bCs/>
                <w:noProof/>
                <w:color w:val="000000"/>
                <w:sz w:val="20"/>
                <w:szCs w:val="20"/>
                <w:rtl/>
                <w:cs/>
              </w:rPr>
              <w:t>-</w:t>
            </w:r>
            <w:r w:rsidRPr="00BA02B9">
              <w:rPr>
                <w:bCs/>
                <w:noProof/>
                <w:color w:val="000000"/>
                <w:sz w:val="20"/>
                <w:szCs w:val="20"/>
              </w:rPr>
              <w:t>emission and climate</w:t>
            </w:r>
            <w:r w:rsidRPr="00BA02B9">
              <w:rPr>
                <w:bCs/>
                <w:noProof/>
                <w:color w:val="000000"/>
                <w:sz w:val="20"/>
                <w:szCs w:val="20"/>
                <w:rtl/>
                <w:cs/>
              </w:rPr>
              <w:t>-</w:t>
            </w:r>
            <w:r w:rsidRPr="00BA02B9">
              <w:rPr>
                <w:bCs/>
                <w:noProof/>
                <w:color w:val="000000"/>
                <w:sz w:val="20"/>
                <w:szCs w:val="20"/>
              </w:rPr>
              <w:t xml:space="preserve">resilient development objectives has </w:t>
            </w:r>
            <w:r w:rsidR="006454E0">
              <w:rPr>
                <w:bCs/>
                <w:noProof/>
                <w:color w:val="000000"/>
                <w:sz w:val="20"/>
                <w:szCs w:val="20"/>
              </w:rPr>
              <w:t>improved.</w:t>
            </w:r>
            <w:r w:rsidR="006454E0">
              <w:rPr>
                <w:rFonts w:cstheme="minorBidi" w:hint="cs"/>
                <w:bCs/>
                <w:noProof/>
                <w:color w:val="000000"/>
                <w:sz w:val="20"/>
                <w:szCs w:val="25"/>
                <w:cs/>
                <w:lang w:bidi="th-TH"/>
              </w:rPr>
              <w:t xml:space="preserve"> </w:t>
            </w:r>
            <w:r w:rsidRPr="00BA02B9">
              <w:rPr>
                <w:bCs/>
                <w:noProof/>
                <w:color w:val="000000"/>
                <w:sz w:val="20"/>
                <w:szCs w:val="20"/>
              </w:rPr>
              <w:t>UNDP Thailand will support in responding to the challenges of climate change</w:t>
            </w:r>
            <w:r>
              <w:rPr>
                <w:bCs/>
                <w:noProof/>
                <w:color w:val="000000"/>
                <w:sz w:val="20"/>
                <w:szCs w:val="20"/>
              </w:rPr>
              <w:t>.</w:t>
            </w:r>
          </w:p>
          <w:p w14:paraId="6D4EFF6F" w14:textId="77777777" w:rsidR="00876D96" w:rsidRPr="006454E0" w:rsidRDefault="00876D96" w:rsidP="002669CF">
            <w:pPr>
              <w:tabs>
                <w:tab w:val="center" w:pos="4320"/>
                <w:tab w:val="right" w:pos="8640"/>
              </w:tabs>
              <w:jc w:val="both"/>
              <w:rPr>
                <w:noProof/>
                <w:color w:val="000000"/>
                <w:sz w:val="14"/>
                <w:szCs w:val="20"/>
                <w:cs/>
                <w:lang w:bidi="th-TH"/>
              </w:rPr>
            </w:pPr>
          </w:p>
          <w:p w14:paraId="0AAA4A1A" w14:textId="77777777" w:rsidR="002669CF" w:rsidRDefault="002669CF" w:rsidP="002669CF">
            <w:pPr>
              <w:tabs>
                <w:tab w:val="center" w:pos="4320"/>
                <w:tab w:val="right" w:pos="8640"/>
              </w:tabs>
              <w:jc w:val="both"/>
              <w:rPr>
                <w:b/>
                <w:bCs/>
                <w:noProof/>
                <w:color w:val="000000"/>
                <w:sz w:val="20"/>
                <w:szCs w:val="20"/>
              </w:rPr>
            </w:pPr>
            <w:r w:rsidRPr="00BA02B9">
              <w:rPr>
                <w:b/>
                <w:bCs/>
                <w:noProof/>
                <w:color w:val="000000"/>
                <w:sz w:val="20"/>
                <w:szCs w:val="20"/>
              </w:rPr>
              <w:t xml:space="preserve">Gender dimension: </w:t>
            </w:r>
          </w:p>
          <w:p w14:paraId="41E975D3" w14:textId="2940E262" w:rsidR="00E3731A" w:rsidRDefault="00E3731A" w:rsidP="00E3731A">
            <w:pPr>
              <w:suppressAutoHyphens/>
              <w:autoSpaceDN w:val="0"/>
              <w:jc w:val="both"/>
              <w:textAlignment w:val="baseline"/>
              <w:rPr>
                <w:sz w:val="20"/>
                <w:szCs w:val="20"/>
                <w:highlight w:val="yellow"/>
              </w:rPr>
            </w:pPr>
            <w:r w:rsidRPr="00EC3500">
              <w:rPr>
                <w:sz w:val="20"/>
                <w:szCs w:val="20"/>
                <w:highlight w:val="yellow"/>
              </w:rPr>
              <w:t xml:space="preserve">Thailand had long viewed climate change as a gender-neutral issue. There had not been a gender dis-aggregated analysis in previous NCs and BURs. </w:t>
            </w:r>
            <w:r w:rsidR="00C17CF8" w:rsidRPr="00C17CF8">
              <w:rPr>
                <w:sz w:val="20"/>
                <w:szCs w:val="20"/>
                <w:highlight w:val="yellow"/>
              </w:rPr>
              <w:t>During inception phase, an initial stocktaking and gender analysis across all areas – and inclusion of stakeholders who understand gender issues – will be conducted to assess and understand where deeper analysis and action is required. This analysis will allow Thailand to initiate gender-consideration on climate change and particularly on national greenhouse gas reporting and gender disaggregated analysis to begin this integration of gender into the national discussion and appropriate course of actions in future national reporting through NCs and BURs, including needed capacity for further preparation</w:t>
            </w:r>
            <w:r w:rsidRPr="00C17CF8">
              <w:rPr>
                <w:sz w:val="20"/>
                <w:szCs w:val="20"/>
                <w:highlight w:val="yellow"/>
              </w:rPr>
              <w:t>.</w:t>
            </w:r>
          </w:p>
          <w:p w14:paraId="3939A025" w14:textId="72C17D69" w:rsidR="00105E2A" w:rsidRDefault="00105E2A" w:rsidP="00E3731A">
            <w:pPr>
              <w:suppressAutoHyphens/>
              <w:autoSpaceDN w:val="0"/>
              <w:jc w:val="both"/>
              <w:textAlignment w:val="baseline"/>
              <w:rPr>
                <w:sz w:val="20"/>
                <w:szCs w:val="20"/>
                <w:lang w:eastAsia="es-UY"/>
              </w:rPr>
            </w:pPr>
          </w:p>
          <w:p w14:paraId="03F51A69" w14:textId="6D02EBF5" w:rsidR="00105E2A" w:rsidRPr="00F10A88" w:rsidRDefault="00105E2A" w:rsidP="00E3731A">
            <w:pPr>
              <w:suppressAutoHyphens/>
              <w:autoSpaceDN w:val="0"/>
              <w:jc w:val="both"/>
              <w:textAlignment w:val="baseline"/>
              <w:rPr>
                <w:sz w:val="20"/>
                <w:szCs w:val="20"/>
                <w:lang w:eastAsia="es-UY"/>
              </w:rPr>
            </w:pPr>
            <w:r w:rsidRPr="00105E2A">
              <w:rPr>
                <w:sz w:val="20"/>
                <w:szCs w:val="20"/>
                <w:highlight w:val="yellow"/>
              </w:rPr>
              <w:t>Across</w:t>
            </w:r>
            <w:r w:rsidRPr="00105E2A">
              <w:rPr>
                <w:rStyle w:val="A1"/>
                <w:sz w:val="20"/>
                <w:szCs w:val="20"/>
                <w:highlight w:val="yellow"/>
              </w:rPr>
              <w:t xml:space="preserve"> all stocktaking areas, sex-disaggregated data and research done to date on gender issues in relation to resource use, natural resource management and women’s and men’s roles in each area of the economy will be highlighted</w:t>
            </w:r>
            <w:r w:rsidRPr="00105E2A">
              <w:rPr>
                <w:color w:val="000000"/>
                <w:sz w:val="20"/>
                <w:szCs w:val="20"/>
                <w:highlight w:val="yellow"/>
              </w:rPr>
              <w:t xml:space="preserve"> including </w:t>
            </w:r>
            <w:r w:rsidRPr="00105E2A">
              <w:rPr>
                <w:rStyle w:val="A1"/>
                <w:sz w:val="20"/>
                <w:szCs w:val="20"/>
                <w:highlight w:val="yellow"/>
              </w:rPr>
              <w:t>social and cultural factors to further inform Adaptation and Mitigation Assessments. The areas where data and information on gender and climate change is not available will be identified with priorities and steps to fill gaps.</w:t>
            </w:r>
          </w:p>
          <w:p w14:paraId="345A0A34" w14:textId="77777777" w:rsidR="00E3731A" w:rsidRDefault="00E3731A" w:rsidP="002669CF">
            <w:pPr>
              <w:tabs>
                <w:tab w:val="center" w:pos="4320"/>
                <w:tab w:val="right" w:pos="8640"/>
              </w:tabs>
              <w:jc w:val="both"/>
              <w:rPr>
                <w:bCs/>
                <w:noProof/>
                <w:color w:val="000000"/>
                <w:sz w:val="20"/>
                <w:szCs w:val="20"/>
              </w:rPr>
            </w:pPr>
          </w:p>
          <w:p w14:paraId="51094158" w14:textId="77777777" w:rsidR="00105E2A" w:rsidRPr="00105E2A" w:rsidRDefault="00105E2A" w:rsidP="00105E2A">
            <w:pPr>
              <w:rPr>
                <w:sz w:val="20"/>
                <w:szCs w:val="20"/>
                <w:highlight w:val="yellow"/>
              </w:rPr>
            </w:pPr>
            <w:r w:rsidRPr="00105E2A">
              <w:rPr>
                <w:sz w:val="20"/>
                <w:szCs w:val="20"/>
                <w:highlight w:val="yellow"/>
              </w:rPr>
              <w:t xml:space="preserve">Project will use following guidance: </w:t>
            </w:r>
          </w:p>
          <w:p w14:paraId="6B1C9C51" w14:textId="77777777" w:rsidR="00105E2A" w:rsidRPr="00105E2A" w:rsidRDefault="00105E2A" w:rsidP="00105E2A">
            <w:pPr>
              <w:rPr>
                <w:sz w:val="20"/>
                <w:szCs w:val="20"/>
                <w:highlight w:val="yellow"/>
              </w:rPr>
            </w:pPr>
            <w:r w:rsidRPr="00105E2A">
              <w:rPr>
                <w:sz w:val="20"/>
                <w:szCs w:val="20"/>
                <w:highlight w:val="yellow"/>
              </w:rPr>
              <w:t xml:space="preserve">• UNFCCC Gender Action Plan  </w:t>
            </w:r>
          </w:p>
          <w:p w14:paraId="43A5B6FA" w14:textId="77777777" w:rsidR="00105E2A" w:rsidRPr="00105E2A" w:rsidRDefault="00105E2A" w:rsidP="00105E2A">
            <w:pPr>
              <w:rPr>
                <w:sz w:val="20"/>
                <w:szCs w:val="20"/>
                <w:highlight w:val="yellow"/>
              </w:rPr>
            </w:pPr>
            <w:r w:rsidRPr="00105E2A">
              <w:rPr>
                <w:sz w:val="20"/>
                <w:szCs w:val="20"/>
                <w:highlight w:val="yellow"/>
              </w:rPr>
              <w:t xml:space="preserve">• Guidance to advance gender equality in GEF projects and programs </w:t>
            </w:r>
          </w:p>
          <w:p w14:paraId="47696FDC" w14:textId="77777777" w:rsidR="00105E2A" w:rsidRDefault="00105E2A" w:rsidP="00105E2A">
            <w:pPr>
              <w:rPr>
                <w:sz w:val="20"/>
                <w:szCs w:val="20"/>
              </w:rPr>
            </w:pPr>
            <w:r w:rsidRPr="00105E2A">
              <w:rPr>
                <w:sz w:val="20"/>
                <w:szCs w:val="20"/>
                <w:highlight w:val="yellow"/>
              </w:rPr>
              <w:t>• Gender Responsive National Communications Toolkit</w:t>
            </w:r>
          </w:p>
          <w:p w14:paraId="449B1B93" w14:textId="77777777" w:rsidR="00105E2A" w:rsidRDefault="00105E2A" w:rsidP="002669CF">
            <w:pPr>
              <w:tabs>
                <w:tab w:val="center" w:pos="4320"/>
                <w:tab w:val="right" w:pos="8640"/>
              </w:tabs>
              <w:jc w:val="both"/>
              <w:rPr>
                <w:bCs/>
                <w:noProof/>
                <w:color w:val="000000"/>
                <w:sz w:val="20"/>
                <w:szCs w:val="20"/>
              </w:rPr>
            </w:pPr>
          </w:p>
          <w:p w14:paraId="7D462B9A" w14:textId="6FC07025" w:rsidR="002669CF" w:rsidRDefault="002669CF" w:rsidP="002669CF">
            <w:pPr>
              <w:tabs>
                <w:tab w:val="center" w:pos="4320"/>
                <w:tab w:val="right" w:pos="8640"/>
              </w:tabs>
              <w:jc w:val="both"/>
              <w:rPr>
                <w:bCs/>
                <w:noProof/>
                <w:color w:val="000000"/>
                <w:sz w:val="20"/>
                <w:szCs w:val="20"/>
              </w:rPr>
            </w:pPr>
            <w:r w:rsidRPr="00B95AF7">
              <w:rPr>
                <w:bCs/>
                <w:noProof/>
                <w:color w:val="000000"/>
                <w:sz w:val="20"/>
                <w:szCs w:val="20"/>
              </w:rPr>
              <w:t>A gender disaggregated analysis approach will be implemented and gender-sensitive stakeholders and partners’ involvement plan will be adopted.</w:t>
            </w:r>
          </w:p>
          <w:p w14:paraId="0803B46D" w14:textId="77777777" w:rsidR="002669CF" w:rsidRDefault="002669CF" w:rsidP="002669CF">
            <w:pPr>
              <w:tabs>
                <w:tab w:val="center" w:pos="4320"/>
                <w:tab w:val="right" w:pos="8640"/>
              </w:tabs>
              <w:jc w:val="both"/>
              <w:rPr>
                <w:bCs/>
                <w:noProof/>
                <w:color w:val="000000"/>
                <w:sz w:val="20"/>
                <w:szCs w:val="20"/>
              </w:rPr>
            </w:pPr>
          </w:p>
          <w:p w14:paraId="112D6848" w14:textId="0D7DB20B" w:rsidR="002669CF" w:rsidRDefault="002669CF" w:rsidP="002669CF">
            <w:pPr>
              <w:tabs>
                <w:tab w:val="center" w:pos="4320"/>
                <w:tab w:val="right" w:pos="8640"/>
              </w:tabs>
              <w:jc w:val="both"/>
              <w:rPr>
                <w:bCs/>
                <w:noProof/>
                <w:color w:val="000000"/>
                <w:sz w:val="20"/>
                <w:szCs w:val="20"/>
              </w:rPr>
            </w:pPr>
            <w:r w:rsidRPr="00BA02B9">
              <w:rPr>
                <w:bCs/>
                <w:noProof/>
                <w:color w:val="000000"/>
                <w:sz w:val="20"/>
                <w:szCs w:val="20"/>
              </w:rPr>
              <w:t>There is an urgent need to involve woman and children meaningfully in the discussions around climate change, as they are highly vulnerable to climate change. They are beneficiaries but should also be involved in the decision-making process of climate change related activties. Women and men are affected differently by climate change and this has an implication on the various adaptation and mitigation measures to be initiated.</w:t>
            </w:r>
            <w:r w:rsidR="00105E2A">
              <w:rPr>
                <w:bCs/>
                <w:noProof/>
                <w:color w:val="000000"/>
                <w:sz w:val="20"/>
                <w:szCs w:val="20"/>
              </w:rPr>
              <w:t xml:space="preserve"> </w:t>
            </w:r>
            <w:r w:rsidRPr="00BA02B9">
              <w:rPr>
                <w:bCs/>
                <w:noProof/>
                <w:color w:val="000000"/>
                <w:sz w:val="20"/>
                <w:szCs w:val="20"/>
              </w:rPr>
              <w:t>Under this project, in addition to gender-</w:t>
            </w:r>
            <w:r w:rsidRPr="0029506F">
              <w:rPr>
                <w:bCs/>
                <w:noProof/>
                <w:color w:val="000000"/>
                <w:sz w:val="20"/>
                <w:szCs w:val="20"/>
              </w:rPr>
              <w:t>disaggregated</w:t>
            </w:r>
            <w:r w:rsidR="00EC3500">
              <w:rPr>
                <w:bCs/>
                <w:noProof/>
                <w:color w:val="000000"/>
                <w:sz w:val="20"/>
                <w:szCs w:val="20"/>
              </w:rPr>
              <w:t xml:space="preserve"> </w:t>
            </w:r>
            <w:r w:rsidRPr="00BA02B9">
              <w:rPr>
                <w:bCs/>
                <w:noProof/>
                <w:color w:val="000000"/>
                <w:sz w:val="20"/>
                <w:szCs w:val="20"/>
              </w:rPr>
              <w:t>data collection for the National Circumstances chapter, special emphasis will be placed on ensuring that the n</w:t>
            </w:r>
            <w:r>
              <w:rPr>
                <w:bCs/>
                <w:noProof/>
                <w:color w:val="000000"/>
                <w:sz w:val="20"/>
                <w:szCs w:val="20"/>
              </w:rPr>
              <w:t>eeds of women, but also childre</w:t>
            </w:r>
            <w:r w:rsidRPr="00BA02B9">
              <w:rPr>
                <w:bCs/>
                <w:noProof/>
                <w:color w:val="000000"/>
                <w:sz w:val="20"/>
                <w:szCs w:val="20"/>
              </w:rPr>
              <w:t>n, indigenous and marginalized communities are adequately considered.</w:t>
            </w:r>
          </w:p>
          <w:p w14:paraId="16064BDB" w14:textId="77777777" w:rsidR="002669CF" w:rsidRDefault="002669CF" w:rsidP="002669CF">
            <w:pPr>
              <w:tabs>
                <w:tab w:val="center" w:pos="4320"/>
                <w:tab w:val="right" w:pos="8640"/>
              </w:tabs>
              <w:jc w:val="both"/>
              <w:rPr>
                <w:bCs/>
                <w:noProof/>
                <w:color w:val="000000"/>
                <w:sz w:val="20"/>
                <w:szCs w:val="20"/>
              </w:rPr>
            </w:pPr>
          </w:p>
          <w:p w14:paraId="0A98BECB" w14:textId="77777777" w:rsidR="002669CF" w:rsidRDefault="002669CF" w:rsidP="002669CF">
            <w:pPr>
              <w:tabs>
                <w:tab w:val="center" w:pos="4320"/>
                <w:tab w:val="right" w:pos="8640"/>
              </w:tabs>
              <w:jc w:val="both"/>
              <w:rPr>
                <w:bCs/>
                <w:noProof/>
                <w:color w:val="000000"/>
                <w:sz w:val="20"/>
                <w:szCs w:val="20"/>
              </w:rPr>
            </w:pPr>
            <w:r w:rsidRPr="00BA02B9">
              <w:rPr>
                <w:bCs/>
                <w:noProof/>
                <w:color w:val="000000"/>
                <w:sz w:val="20"/>
                <w:szCs w:val="20"/>
              </w:rPr>
              <w:t>During the inception phase, the project will design a strategy to ensure the adequate participation of women and local groups in activities to address climate change that may impact or benefit them. This will seek to address gender and vulnerable community dimensions, especially in the mitigation and V&amp;A work.</w:t>
            </w:r>
          </w:p>
          <w:p w14:paraId="20DC27FF" w14:textId="77777777" w:rsidR="002669CF" w:rsidRDefault="002669CF" w:rsidP="002669CF">
            <w:pPr>
              <w:tabs>
                <w:tab w:val="center" w:pos="4320"/>
                <w:tab w:val="right" w:pos="8640"/>
              </w:tabs>
              <w:jc w:val="both"/>
              <w:rPr>
                <w:bCs/>
                <w:noProof/>
                <w:color w:val="000000"/>
                <w:sz w:val="20"/>
                <w:szCs w:val="20"/>
              </w:rPr>
            </w:pPr>
          </w:p>
          <w:p w14:paraId="38F72898" w14:textId="77777777" w:rsidR="002669CF" w:rsidRPr="0080275A" w:rsidRDefault="002669CF" w:rsidP="002669CF">
            <w:pPr>
              <w:tabs>
                <w:tab w:val="center" w:pos="4320"/>
                <w:tab w:val="right" w:pos="8640"/>
              </w:tabs>
              <w:jc w:val="both"/>
              <w:rPr>
                <w:bCs/>
                <w:noProof/>
                <w:color w:val="000000"/>
                <w:sz w:val="20"/>
                <w:szCs w:val="20"/>
              </w:rPr>
            </w:pPr>
            <w:r w:rsidRPr="0080275A">
              <w:rPr>
                <w:bCs/>
                <w:noProof/>
                <w:color w:val="000000"/>
                <w:sz w:val="20"/>
                <w:szCs w:val="20"/>
              </w:rPr>
              <w:t>Efforts will also be made to have acceptable gender representation in project management structures (committees, institutional frameworks, technical team) and capacity building actions (trainings, workshops).</w:t>
            </w:r>
          </w:p>
          <w:p w14:paraId="7CDD2994" w14:textId="77777777" w:rsidR="002669CF" w:rsidRPr="0080275A" w:rsidRDefault="002669CF" w:rsidP="002669CF">
            <w:pPr>
              <w:tabs>
                <w:tab w:val="center" w:pos="4320"/>
                <w:tab w:val="right" w:pos="8640"/>
              </w:tabs>
              <w:jc w:val="both"/>
              <w:rPr>
                <w:bCs/>
                <w:noProof/>
                <w:color w:val="000000"/>
                <w:sz w:val="20"/>
                <w:szCs w:val="20"/>
              </w:rPr>
            </w:pPr>
          </w:p>
          <w:p w14:paraId="4B911537" w14:textId="77777777" w:rsidR="00AC1E32" w:rsidRDefault="002669CF" w:rsidP="002669CF">
            <w:r w:rsidRPr="0080275A">
              <w:rPr>
                <w:bCs/>
                <w:noProof/>
                <w:color w:val="000000"/>
                <w:sz w:val="20"/>
                <w:szCs w:val="20"/>
              </w:rPr>
              <w:t>Institutions to be consulted on gender issues at national level will include, but not limited to: Ministries in charge of gender, the gender focal point for the convention on climate change, civil society organizations working in the fields of gender and climate change as well as research institutions and development partners working on gender issues.</w:t>
            </w:r>
          </w:p>
          <w:p w14:paraId="17E7C1F7" w14:textId="77777777" w:rsidR="003B6E6B" w:rsidRPr="00B10B6F" w:rsidRDefault="003B6E6B" w:rsidP="00E3731A">
            <w:pPr>
              <w:suppressAutoHyphens/>
              <w:autoSpaceDN w:val="0"/>
              <w:jc w:val="both"/>
              <w:textAlignment w:val="baseline"/>
            </w:pPr>
          </w:p>
        </w:tc>
      </w:tr>
      <w:tr w:rsidR="009303D4" w:rsidRPr="00B10B6F" w14:paraId="6915D450" w14:textId="77777777" w:rsidTr="004831AB">
        <w:tc>
          <w:tcPr>
            <w:tcW w:w="11016" w:type="dxa"/>
            <w:shd w:val="clear" w:color="auto" w:fill="auto"/>
          </w:tcPr>
          <w:p w14:paraId="3A742A6B" w14:textId="77777777" w:rsidR="009303D4" w:rsidRPr="00B10B6F" w:rsidRDefault="009303D4" w:rsidP="00B6026A">
            <w:pPr>
              <w:pStyle w:val="Footer"/>
              <w:rPr>
                <w:rFonts w:ascii="Times New Roman Bold" w:hAnsi="Times New Roman Bold"/>
                <w:b/>
                <w:caps/>
                <w:color w:val="000000"/>
                <w:sz w:val="22"/>
                <w:u w:val="single"/>
              </w:rPr>
            </w:pPr>
            <w:r w:rsidRPr="00B10B6F">
              <w:rPr>
                <w:b/>
                <w:bCs/>
                <w:smallCaps/>
                <w:color w:val="000000"/>
                <w:sz w:val="22"/>
                <w:szCs w:val="22"/>
              </w:rPr>
              <w:lastRenderedPageBreak/>
              <w:t xml:space="preserve">C. Describe the Enabling Activity and Institutional Framework for Project Implementation </w:t>
            </w:r>
            <w:r w:rsidRPr="00B10B6F">
              <w:rPr>
                <w:bCs/>
                <w:smallCaps/>
                <w:color w:val="000000"/>
                <w:sz w:val="16"/>
                <w:szCs w:val="16"/>
              </w:rPr>
              <w:t>(</w:t>
            </w:r>
            <w:r w:rsidR="00C24448" w:rsidRPr="00B10B6F">
              <w:rPr>
                <w:bCs/>
                <w:color w:val="000000"/>
                <w:sz w:val="18"/>
                <w:szCs w:val="18"/>
              </w:rPr>
              <w:t>D</w:t>
            </w:r>
            <w:r w:rsidRPr="00B10B6F">
              <w:rPr>
                <w:bCs/>
                <w:color w:val="000000"/>
                <w:sz w:val="18"/>
                <w:szCs w:val="18"/>
              </w:rPr>
              <w:t xml:space="preserve">iscuss </w:t>
            </w:r>
            <w:r w:rsidRPr="00B10B6F">
              <w:rPr>
                <w:color w:val="000000"/>
                <w:sz w:val="18"/>
                <w:szCs w:val="18"/>
              </w:rPr>
              <w:t xml:space="preserve">the work intended to be undertaken and the output expected from each activity as outlined in Table </w:t>
            </w:r>
            <w:r w:rsidR="00C24448" w:rsidRPr="00B10B6F">
              <w:rPr>
                <w:color w:val="000000"/>
                <w:sz w:val="18"/>
                <w:szCs w:val="18"/>
              </w:rPr>
              <w:t>B</w:t>
            </w:r>
            <w:r w:rsidR="005752A1">
              <w:rPr>
                <w:color w:val="000000"/>
                <w:sz w:val="18"/>
                <w:szCs w:val="18"/>
              </w:rPr>
              <w:t>.</w:t>
            </w:r>
            <w:r w:rsidRPr="00B10B6F">
              <w:rPr>
                <w:color w:val="000000"/>
                <w:sz w:val="18"/>
                <w:szCs w:val="18"/>
              </w:rPr>
              <w:t>)</w:t>
            </w:r>
          </w:p>
          <w:p w14:paraId="158C2071" w14:textId="77777777" w:rsidR="009303D4" w:rsidRDefault="009303D4"/>
          <w:p w14:paraId="3BC55329" w14:textId="77777777" w:rsidR="002669CF" w:rsidRPr="00F061A3" w:rsidRDefault="002669CF" w:rsidP="002669CF">
            <w:pPr>
              <w:jc w:val="both"/>
              <w:rPr>
                <w:sz w:val="20"/>
                <w:szCs w:val="20"/>
              </w:rPr>
            </w:pPr>
            <w:r w:rsidRPr="00F061A3">
              <w:rPr>
                <w:b/>
                <w:sz w:val="20"/>
                <w:szCs w:val="20"/>
              </w:rPr>
              <w:t>Institutional framework</w:t>
            </w:r>
          </w:p>
          <w:p w14:paraId="1C142A02" w14:textId="77777777" w:rsidR="002669CF" w:rsidRPr="00F061A3" w:rsidRDefault="002669CF" w:rsidP="002669CF">
            <w:pPr>
              <w:jc w:val="both"/>
              <w:rPr>
                <w:sz w:val="20"/>
                <w:szCs w:val="20"/>
              </w:rPr>
            </w:pPr>
            <w:r w:rsidRPr="00F061A3">
              <w:rPr>
                <w:sz w:val="20"/>
                <w:szCs w:val="20"/>
              </w:rPr>
              <w:t>The NC</w:t>
            </w:r>
            <w:r>
              <w:rPr>
                <w:sz w:val="20"/>
                <w:szCs w:val="20"/>
              </w:rPr>
              <w:t>4</w:t>
            </w:r>
            <w:r w:rsidRPr="00F061A3">
              <w:rPr>
                <w:sz w:val="20"/>
                <w:szCs w:val="20"/>
              </w:rPr>
              <w:t>-BUR</w:t>
            </w:r>
            <w:r>
              <w:rPr>
                <w:sz w:val="20"/>
                <w:szCs w:val="20"/>
              </w:rPr>
              <w:t>3</w:t>
            </w:r>
            <w:r w:rsidRPr="00F061A3">
              <w:rPr>
                <w:sz w:val="20"/>
                <w:szCs w:val="20"/>
              </w:rPr>
              <w:t xml:space="preserve"> project intends to strengthen Thailand’s capability to meet its obligations as a non-Annex 1 party to the UNFCCC. It will ensure</w:t>
            </w:r>
            <w:r>
              <w:rPr>
                <w:sz w:val="20"/>
                <w:szCs w:val="20"/>
              </w:rPr>
              <w:t xml:space="preserve"> to build on the results of the previous NC and BUR work and</w:t>
            </w:r>
            <w:r w:rsidR="00AD0CF4">
              <w:rPr>
                <w:sz w:val="20"/>
                <w:szCs w:val="20"/>
              </w:rPr>
              <w:t xml:space="preserve"> </w:t>
            </w:r>
            <w:r>
              <w:rPr>
                <w:sz w:val="20"/>
                <w:szCs w:val="20"/>
              </w:rPr>
              <w:t>will</w:t>
            </w:r>
            <w:r w:rsidRPr="00F061A3">
              <w:rPr>
                <w:sz w:val="20"/>
                <w:szCs w:val="20"/>
              </w:rPr>
              <w:t xml:space="preserve"> provid</w:t>
            </w:r>
            <w:r>
              <w:rPr>
                <w:sz w:val="20"/>
                <w:szCs w:val="20"/>
              </w:rPr>
              <w:t>e additional</w:t>
            </w:r>
            <w:r w:rsidRPr="00F061A3">
              <w:rPr>
                <w:sz w:val="20"/>
                <w:szCs w:val="20"/>
              </w:rPr>
              <w:t xml:space="preserve"> technical training, tools and methods that the national team requires to carry out credible GHG inventory to meet IPCC requirements. It will also seek to</w:t>
            </w:r>
            <w:r>
              <w:rPr>
                <w:sz w:val="20"/>
                <w:szCs w:val="20"/>
              </w:rPr>
              <w:t xml:space="preserve"> further</w:t>
            </w:r>
            <w:r w:rsidRPr="00F061A3">
              <w:rPr>
                <w:sz w:val="20"/>
                <w:szCs w:val="20"/>
              </w:rPr>
              <w:t xml:space="preserve"> ensure that sustainable mechanisms are put in place to </w:t>
            </w:r>
            <w:r>
              <w:rPr>
                <w:sz w:val="20"/>
                <w:szCs w:val="20"/>
              </w:rPr>
              <w:t>so</w:t>
            </w:r>
            <w:r w:rsidRPr="00F061A3">
              <w:rPr>
                <w:sz w:val="20"/>
                <w:szCs w:val="20"/>
              </w:rPr>
              <w:t xml:space="preserve"> that future GHG inventories will be done</w:t>
            </w:r>
            <w:r>
              <w:rPr>
                <w:sz w:val="20"/>
                <w:szCs w:val="20"/>
              </w:rPr>
              <w:t xml:space="preserve"> in a</w:t>
            </w:r>
            <w:r w:rsidRPr="00F061A3">
              <w:rPr>
                <w:sz w:val="20"/>
                <w:szCs w:val="20"/>
              </w:rPr>
              <w:t xml:space="preserve"> comprehensive and sustainable manner.</w:t>
            </w:r>
          </w:p>
          <w:p w14:paraId="4C9C4799" w14:textId="77777777" w:rsidR="002669CF" w:rsidRPr="00F061A3" w:rsidRDefault="002669CF" w:rsidP="002669CF">
            <w:pPr>
              <w:jc w:val="both"/>
              <w:rPr>
                <w:sz w:val="20"/>
                <w:szCs w:val="20"/>
              </w:rPr>
            </w:pPr>
          </w:p>
          <w:p w14:paraId="22738D41" w14:textId="107F0D28" w:rsidR="002669CF" w:rsidRPr="00BA02B9" w:rsidRDefault="002669CF" w:rsidP="002669CF">
            <w:pPr>
              <w:jc w:val="both"/>
              <w:rPr>
                <w:sz w:val="20"/>
                <w:szCs w:val="20"/>
              </w:rPr>
            </w:pPr>
            <w:proofErr w:type="gramStart"/>
            <w:r w:rsidRPr="00F061A3">
              <w:rPr>
                <w:sz w:val="20"/>
                <w:szCs w:val="20"/>
              </w:rPr>
              <w:t>Similar to</w:t>
            </w:r>
            <w:proofErr w:type="gramEnd"/>
            <w:r w:rsidRPr="00F061A3">
              <w:rPr>
                <w:sz w:val="20"/>
                <w:szCs w:val="20"/>
              </w:rPr>
              <w:t xml:space="preserve"> previous NCs and BURs, the NC</w:t>
            </w:r>
            <w:r>
              <w:rPr>
                <w:sz w:val="20"/>
                <w:szCs w:val="20"/>
              </w:rPr>
              <w:t>4</w:t>
            </w:r>
            <w:r w:rsidRPr="00F061A3">
              <w:rPr>
                <w:sz w:val="20"/>
                <w:szCs w:val="20"/>
              </w:rPr>
              <w:t>-BUR</w:t>
            </w:r>
            <w:r>
              <w:rPr>
                <w:sz w:val="20"/>
                <w:szCs w:val="20"/>
              </w:rPr>
              <w:t>3</w:t>
            </w:r>
            <w:r w:rsidRPr="00F061A3">
              <w:rPr>
                <w:sz w:val="20"/>
                <w:szCs w:val="20"/>
              </w:rPr>
              <w:t xml:space="preserve"> project will be implemented by the </w:t>
            </w:r>
            <w:r w:rsidRPr="00F061A3">
              <w:rPr>
                <w:noProof/>
                <w:color w:val="000000"/>
                <w:sz w:val="20"/>
                <w:szCs w:val="20"/>
              </w:rPr>
              <w:t>Office of Natural Resources and Environmental Policy and Planning (ONEP)</w:t>
            </w:r>
            <w:r w:rsidRPr="00F061A3">
              <w:rPr>
                <w:sz w:val="20"/>
                <w:szCs w:val="20"/>
              </w:rPr>
              <w:t>, as the government ministry tasked with the responsibility for coordination of climate change activities in the country and UNFCCC focal point. The role of ONEP will be to provide strategic guidance to the project, facilitate smooth project implementation and to monitor project progress. The NC</w:t>
            </w:r>
            <w:r>
              <w:rPr>
                <w:sz w:val="20"/>
                <w:szCs w:val="20"/>
              </w:rPr>
              <w:t>4</w:t>
            </w:r>
            <w:r w:rsidRPr="00F061A3">
              <w:rPr>
                <w:sz w:val="20"/>
                <w:szCs w:val="20"/>
              </w:rPr>
              <w:t>-BUR</w:t>
            </w:r>
            <w:r>
              <w:rPr>
                <w:sz w:val="20"/>
                <w:szCs w:val="20"/>
              </w:rPr>
              <w:t>3</w:t>
            </w:r>
            <w:r w:rsidRPr="00F061A3">
              <w:rPr>
                <w:sz w:val="20"/>
                <w:szCs w:val="20"/>
              </w:rPr>
              <w:t xml:space="preserve"> will strengthen and further capacitate the working groups established under FBUR and TNC. The working groups will be responsible for collecting data as outlined in the stakeholder section, under the coordination and supervision of ONEP. Budgetary allocation will be made to ensure for effective implementation under each sector. An institution will lead the work on each IPCC sector with the support of other experts from concerned institutions. The overall supervision and clearing of final products will be done by the National Climate Change Committee (NCCC). The Government of Thailand will provide in-kind contribution equivalent to a value of USD 700,000. The in-kind support to the </w:t>
            </w:r>
            <w:r w:rsidRPr="00BA02B9">
              <w:rPr>
                <w:bCs/>
                <w:sz w:val="20"/>
                <w:szCs w:val="20"/>
              </w:rPr>
              <w:t>project by</w:t>
            </w:r>
            <w:r w:rsidRPr="00BA02B9">
              <w:rPr>
                <w:sz w:val="20"/>
                <w:szCs w:val="20"/>
              </w:rPr>
              <w:t xml:space="preserve"> government will be </w:t>
            </w:r>
            <w:proofErr w:type="gramStart"/>
            <w:r w:rsidRPr="00BA02B9">
              <w:rPr>
                <w:sz w:val="20"/>
                <w:szCs w:val="20"/>
              </w:rPr>
              <w:t>through the use of</w:t>
            </w:r>
            <w:proofErr w:type="gramEnd"/>
            <w:r w:rsidRPr="00BA02B9">
              <w:rPr>
                <w:sz w:val="20"/>
                <w:szCs w:val="20"/>
              </w:rPr>
              <w:t xml:space="preserve"> office equipment, premises for conference and meetings, the provision of office space and the administrative framework and staff time.</w:t>
            </w:r>
          </w:p>
          <w:p w14:paraId="45FEB3D4" w14:textId="77777777" w:rsidR="00F54825" w:rsidRDefault="00F54825" w:rsidP="00F54825">
            <w:pPr>
              <w:tabs>
                <w:tab w:val="center" w:pos="4320"/>
                <w:tab w:val="right" w:pos="8640"/>
              </w:tabs>
              <w:jc w:val="both"/>
              <w:rPr>
                <w:color w:val="000000"/>
                <w:sz w:val="22"/>
                <w:szCs w:val="22"/>
                <w:lang w:eastAsia="es-UY"/>
              </w:rPr>
            </w:pPr>
          </w:p>
          <w:p w14:paraId="5745B537" w14:textId="77777777" w:rsidR="002669CF" w:rsidRDefault="002669CF" w:rsidP="002669CF">
            <w:pPr>
              <w:jc w:val="both"/>
              <w:rPr>
                <w:bCs/>
                <w:sz w:val="20"/>
                <w:szCs w:val="20"/>
              </w:rPr>
            </w:pPr>
            <w:r w:rsidRPr="00BA02B9">
              <w:rPr>
                <w:bCs/>
                <w:sz w:val="20"/>
                <w:szCs w:val="20"/>
              </w:rPr>
              <w:t>ONEP has been assigned as the National Focal Point (NFP) for the UNFCCC and KP and is leading the preparations of national communications and biennial update reports, supported by various line agencies and other stakeholders, see figure 1 below.</w:t>
            </w:r>
          </w:p>
          <w:p w14:paraId="1CE2D69C" w14:textId="77777777" w:rsidR="00D35A95" w:rsidRDefault="00D35A95" w:rsidP="002669CF">
            <w:pPr>
              <w:jc w:val="center"/>
              <w:rPr>
                <w:bCs/>
                <w:sz w:val="20"/>
                <w:szCs w:val="20"/>
              </w:rPr>
            </w:pPr>
          </w:p>
          <w:p w14:paraId="454FDFB6" w14:textId="77777777" w:rsidR="002669CF" w:rsidRPr="00BA02B9" w:rsidRDefault="002669CF" w:rsidP="002669CF">
            <w:pPr>
              <w:jc w:val="center"/>
              <w:rPr>
                <w:bCs/>
                <w:sz w:val="20"/>
                <w:szCs w:val="20"/>
              </w:rPr>
            </w:pPr>
            <w:r>
              <w:rPr>
                <w:bCs/>
                <w:sz w:val="20"/>
                <w:szCs w:val="20"/>
              </w:rPr>
              <w:t>Figure 1: Institutional A</w:t>
            </w:r>
            <w:r w:rsidRPr="00BA02B9">
              <w:rPr>
                <w:bCs/>
                <w:sz w:val="20"/>
                <w:szCs w:val="20"/>
              </w:rPr>
              <w:t>rrangements</w:t>
            </w:r>
          </w:p>
          <w:p w14:paraId="24461612" w14:textId="77777777" w:rsidR="002669CF" w:rsidRPr="00A825EF" w:rsidRDefault="0005667A" w:rsidP="00876D96">
            <w:pPr>
              <w:tabs>
                <w:tab w:val="center" w:pos="4320"/>
                <w:tab w:val="right" w:pos="8640"/>
              </w:tabs>
              <w:jc w:val="center"/>
              <w:rPr>
                <w:color w:val="000000"/>
                <w:sz w:val="22"/>
                <w:szCs w:val="22"/>
                <w:lang w:eastAsia="es-UY"/>
              </w:rPr>
            </w:pPr>
            <w:r>
              <w:rPr>
                <w:noProof/>
                <w:sz w:val="20"/>
                <w:szCs w:val="20"/>
                <w:lang w:bidi="th-TH"/>
              </w:rPr>
              <w:lastRenderedPageBreak/>
              <w:drawing>
                <wp:inline distT="0" distB="0" distL="0" distR="0" wp14:anchorId="0563BDF7" wp14:editId="5E7B5770">
                  <wp:extent cx="6650990" cy="5355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0990" cy="5355590"/>
                          </a:xfrm>
                          <a:prstGeom prst="rect">
                            <a:avLst/>
                          </a:prstGeom>
                          <a:noFill/>
                          <a:ln>
                            <a:noFill/>
                          </a:ln>
                        </pic:spPr>
                      </pic:pic>
                    </a:graphicData>
                  </a:graphic>
                </wp:inline>
              </w:drawing>
            </w:r>
          </w:p>
          <w:p w14:paraId="2FC978EC" w14:textId="77777777" w:rsidR="00F54825" w:rsidRPr="00D35A95" w:rsidRDefault="00F54825" w:rsidP="00F54825">
            <w:pPr>
              <w:jc w:val="both"/>
              <w:rPr>
                <w:color w:val="000000"/>
                <w:sz w:val="20"/>
                <w:szCs w:val="20"/>
                <w:lang w:eastAsia="es-UY"/>
              </w:rPr>
            </w:pPr>
          </w:p>
          <w:p w14:paraId="5F30BB0B" w14:textId="77777777" w:rsidR="002669CF" w:rsidRDefault="002669CF" w:rsidP="002669CF">
            <w:pPr>
              <w:jc w:val="both"/>
              <w:rPr>
                <w:sz w:val="20"/>
                <w:szCs w:val="20"/>
              </w:rPr>
            </w:pPr>
            <w:r w:rsidRPr="00E46F2D">
              <w:rPr>
                <w:sz w:val="20"/>
                <w:szCs w:val="20"/>
              </w:rPr>
              <w:t>The</w:t>
            </w:r>
            <w:r w:rsidRPr="00026DE6">
              <w:rPr>
                <w:sz w:val="20"/>
                <w:szCs w:val="20"/>
              </w:rPr>
              <w:t xml:space="preserve"> Project Board (also calle</w:t>
            </w:r>
            <w:r>
              <w:rPr>
                <w:sz w:val="20"/>
                <w:szCs w:val="20"/>
              </w:rPr>
              <w:t>d Project Steering Committee) will be</w:t>
            </w:r>
            <w:r w:rsidRPr="00026DE6">
              <w:rPr>
                <w:sz w:val="20"/>
                <w:szCs w:val="20"/>
              </w:rPr>
              <w:t xml:space="preserve"> responsible for making by consensus, management decisions when guidance is required by the Project Manager, including recommendations for UNDP/Implementing Partner approval of project plans and revisions, and addressing any project level</w:t>
            </w:r>
            <w:r>
              <w:rPr>
                <w:sz w:val="20"/>
                <w:szCs w:val="20"/>
              </w:rPr>
              <w:t xml:space="preserve"> grievances. </w:t>
            </w:r>
            <w:r w:rsidRPr="00026DE6">
              <w:rPr>
                <w:sz w:val="20"/>
                <w:szCs w:val="20"/>
              </w:rPr>
              <w:t>Project Board decisions should be made in accordance with standards that shall ensure management for development results, best value money, fairness, integrity, transparency and effective international competition.</w:t>
            </w:r>
          </w:p>
          <w:p w14:paraId="6B846F82" w14:textId="77777777" w:rsidR="002669CF" w:rsidRDefault="002669CF" w:rsidP="002669CF">
            <w:pPr>
              <w:jc w:val="both"/>
              <w:rPr>
                <w:sz w:val="20"/>
                <w:szCs w:val="20"/>
              </w:rPr>
            </w:pPr>
          </w:p>
          <w:p w14:paraId="52B6B840" w14:textId="77777777" w:rsidR="002669CF" w:rsidRPr="00E46F2D" w:rsidRDefault="002669CF" w:rsidP="002669CF">
            <w:pPr>
              <w:jc w:val="both"/>
              <w:rPr>
                <w:sz w:val="20"/>
                <w:szCs w:val="20"/>
              </w:rPr>
            </w:pPr>
            <w:r w:rsidRPr="00E46F2D">
              <w:rPr>
                <w:sz w:val="20"/>
                <w:szCs w:val="20"/>
              </w:rPr>
              <w:t>UNDP will act GEF Implementing Agency and will monitor and support implementation of project activities in line with UNDP-GEF standard procedures. UNDP will be responsible for reporting, monitoring and evaluation of the project to GEF, providing a substantive support to the project team in meeting the administrative, finance and management requirements</w:t>
            </w:r>
          </w:p>
          <w:p w14:paraId="46C749FD" w14:textId="77777777" w:rsidR="002669CF" w:rsidRDefault="002669CF" w:rsidP="002669CF">
            <w:pPr>
              <w:jc w:val="both"/>
              <w:rPr>
                <w:sz w:val="20"/>
                <w:szCs w:val="20"/>
              </w:rPr>
            </w:pPr>
          </w:p>
          <w:p w14:paraId="666E4779" w14:textId="77777777" w:rsidR="002669CF" w:rsidRPr="00BA02B9" w:rsidRDefault="002669CF" w:rsidP="002669CF">
            <w:pPr>
              <w:jc w:val="both"/>
              <w:rPr>
                <w:sz w:val="20"/>
                <w:szCs w:val="20"/>
              </w:rPr>
            </w:pPr>
            <w:r w:rsidRPr="00BA02B9">
              <w:rPr>
                <w:sz w:val="20"/>
                <w:szCs w:val="20"/>
              </w:rPr>
              <w:t>Activities for Project implementation:</w:t>
            </w:r>
          </w:p>
          <w:p w14:paraId="2FB8E19F" w14:textId="77777777" w:rsidR="002669CF" w:rsidRPr="00BA02B9" w:rsidRDefault="002669CF" w:rsidP="002669CF">
            <w:pPr>
              <w:jc w:val="both"/>
              <w:rPr>
                <w:b/>
                <w:sz w:val="20"/>
                <w:szCs w:val="20"/>
              </w:rPr>
            </w:pPr>
            <w:r w:rsidRPr="00BA02B9">
              <w:rPr>
                <w:b/>
                <w:sz w:val="20"/>
                <w:szCs w:val="20"/>
              </w:rPr>
              <w:t xml:space="preserve">1. </w:t>
            </w:r>
            <w:r w:rsidRPr="00BA02B9">
              <w:rPr>
                <w:b/>
                <w:bCs/>
                <w:sz w:val="20"/>
                <w:szCs w:val="20"/>
              </w:rPr>
              <w:t>Information on the national circumstances</w:t>
            </w:r>
            <w:r>
              <w:rPr>
                <w:b/>
                <w:bCs/>
                <w:sz w:val="20"/>
                <w:szCs w:val="20"/>
              </w:rPr>
              <w:t xml:space="preserve"> and other information updated</w:t>
            </w:r>
          </w:p>
          <w:p w14:paraId="62B4637B" w14:textId="77777777" w:rsidR="002669CF" w:rsidRPr="00BA02B9" w:rsidRDefault="002669CF" w:rsidP="002669CF">
            <w:pPr>
              <w:jc w:val="both"/>
              <w:rPr>
                <w:sz w:val="20"/>
                <w:szCs w:val="20"/>
              </w:rPr>
            </w:pPr>
            <w:r w:rsidRPr="00BA02B9">
              <w:rPr>
                <w:sz w:val="20"/>
                <w:szCs w:val="20"/>
              </w:rPr>
              <w:t>The Institutional arrangements developed for the NCs and BURs preparation will be reviewed and updated with new stakeholders added, if needed. The roles of the various institutions will be reviewed to strengthen sustainable participation of the institutions in the UNFCCC proce</w:t>
            </w:r>
            <w:r>
              <w:rPr>
                <w:sz w:val="20"/>
                <w:szCs w:val="20"/>
              </w:rPr>
              <w:t>ss to ensure the quality of the</w:t>
            </w:r>
            <w:r w:rsidRPr="00BA02B9">
              <w:rPr>
                <w:sz w:val="20"/>
                <w:szCs w:val="20"/>
              </w:rPr>
              <w:t xml:space="preserve"> NC</w:t>
            </w:r>
            <w:r>
              <w:rPr>
                <w:sz w:val="20"/>
                <w:szCs w:val="20"/>
              </w:rPr>
              <w:t xml:space="preserve"> and BUR</w:t>
            </w:r>
            <w:r w:rsidRPr="00BA02B9">
              <w:rPr>
                <w:sz w:val="20"/>
                <w:szCs w:val="20"/>
              </w:rPr>
              <w:t xml:space="preserve"> report</w:t>
            </w:r>
            <w:r>
              <w:rPr>
                <w:sz w:val="20"/>
                <w:szCs w:val="20"/>
              </w:rPr>
              <w:t>ing</w:t>
            </w:r>
            <w:r w:rsidRPr="00BA02B9">
              <w:rPr>
                <w:sz w:val="20"/>
                <w:szCs w:val="20"/>
              </w:rPr>
              <w:t xml:space="preserve">. </w:t>
            </w:r>
          </w:p>
          <w:p w14:paraId="3D5953E7" w14:textId="77777777" w:rsidR="002669CF" w:rsidRPr="00BA02B9" w:rsidRDefault="002669CF" w:rsidP="002669CF">
            <w:pPr>
              <w:jc w:val="both"/>
              <w:rPr>
                <w:sz w:val="20"/>
                <w:szCs w:val="20"/>
              </w:rPr>
            </w:pPr>
          </w:p>
          <w:p w14:paraId="26F4A62D" w14:textId="77777777" w:rsidR="002669CF" w:rsidRPr="002669CF" w:rsidRDefault="002669CF" w:rsidP="002669CF">
            <w:pPr>
              <w:jc w:val="both"/>
              <w:rPr>
                <w:sz w:val="20"/>
                <w:szCs w:val="20"/>
                <w:rtl/>
                <w:cs/>
              </w:rPr>
            </w:pPr>
            <w:r w:rsidRPr="00BA02B9">
              <w:rPr>
                <w:sz w:val="20"/>
                <w:szCs w:val="20"/>
              </w:rPr>
              <w:t>Information on the national circumstances provided in the TNC</w:t>
            </w:r>
            <w:r>
              <w:rPr>
                <w:sz w:val="20"/>
                <w:szCs w:val="20"/>
              </w:rPr>
              <w:t>/SBUR</w:t>
            </w:r>
            <w:r w:rsidRPr="00BA02B9">
              <w:rPr>
                <w:sz w:val="20"/>
                <w:szCs w:val="20"/>
              </w:rPr>
              <w:t xml:space="preserve"> will be reviewed and updated on</w:t>
            </w:r>
            <w:r w:rsidRPr="00BA02B9">
              <w:rPr>
                <w:sz w:val="20"/>
                <w:szCs w:val="20"/>
                <w:rtl/>
                <w:cs/>
              </w:rPr>
              <w:t xml:space="preserve"> (</w:t>
            </w:r>
            <w:r w:rsidRPr="00BA02B9">
              <w:rPr>
                <w:sz w:val="20"/>
                <w:szCs w:val="20"/>
              </w:rPr>
              <w:t>1</w:t>
            </w:r>
            <w:r w:rsidRPr="00BA02B9">
              <w:rPr>
                <w:sz w:val="20"/>
                <w:szCs w:val="20"/>
                <w:rtl/>
                <w:cs/>
              </w:rPr>
              <w:t xml:space="preserve">) </w:t>
            </w:r>
            <w:r w:rsidRPr="00BA02B9">
              <w:rPr>
                <w:sz w:val="20"/>
                <w:szCs w:val="20"/>
              </w:rPr>
              <w:t xml:space="preserve">geographical characteristics, including climate, forests, land use and other environmental characteristics; </w:t>
            </w:r>
            <w:r w:rsidRPr="00BA02B9">
              <w:rPr>
                <w:sz w:val="20"/>
                <w:szCs w:val="20"/>
                <w:rtl/>
                <w:cs/>
              </w:rPr>
              <w:t>(</w:t>
            </w:r>
            <w:r w:rsidRPr="00BA02B9">
              <w:rPr>
                <w:sz w:val="20"/>
                <w:szCs w:val="20"/>
              </w:rPr>
              <w:t>2</w:t>
            </w:r>
            <w:r w:rsidRPr="00BA02B9">
              <w:rPr>
                <w:sz w:val="20"/>
                <w:szCs w:val="20"/>
                <w:rtl/>
                <w:cs/>
              </w:rPr>
              <w:t xml:space="preserve">) </w:t>
            </w:r>
            <w:r w:rsidRPr="00BA02B9">
              <w:rPr>
                <w:sz w:val="20"/>
                <w:szCs w:val="20"/>
              </w:rPr>
              <w:t>special attention to socioeconomic characteristics of the country and how these might affect the way in which Thailand deals with climate change especially on the vulnerable and sustainable development issues in the long term; (3</w:t>
            </w:r>
            <w:r w:rsidRPr="00BA02B9">
              <w:rPr>
                <w:sz w:val="20"/>
                <w:szCs w:val="20"/>
                <w:rtl/>
                <w:cs/>
              </w:rPr>
              <w:t xml:space="preserve">) </w:t>
            </w:r>
            <w:r w:rsidRPr="00BA02B9">
              <w:rPr>
                <w:sz w:val="20"/>
                <w:szCs w:val="20"/>
              </w:rPr>
              <w:t>the impact of the implementation of response measures, (4</w:t>
            </w:r>
            <w:r w:rsidRPr="00BA02B9">
              <w:rPr>
                <w:sz w:val="20"/>
                <w:szCs w:val="20"/>
                <w:rtl/>
                <w:cs/>
              </w:rPr>
              <w:t xml:space="preserve">) </w:t>
            </w:r>
            <w:r w:rsidRPr="00BA02B9">
              <w:rPr>
                <w:sz w:val="20"/>
                <w:szCs w:val="20"/>
              </w:rPr>
              <w:lastRenderedPageBreak/>
              <w:t>national development policies and plans as well as climate change related policies; and (5</w:t>
            </w:r>
            <w:r w:rsidRPr="00BA02B9">
              <w:rPr>
                <w:sz w:val="20"/>
                <w:szCs w:val="20"/>
                <w:rtl/>
                <w:cs/>
              </w:rPr>
              <w:t xml:space="preserve">) </w:t>
            </w:r>
            <w:r w:rsidRPr="00BA02B9">
              <w:rPr>
                <w:sz w:val="20"/>
                <w:szCs w:val="20"/>
              </w:rPr>
              <w:t>the update on the institutional arrangements for climate change implementation to prepare Thailand’s readiness implementation</w:t>
            </w:r>
            <w:r w:rsidR="00AD0CF4">
              <w:rPr>
                <w:sz w:val="20"/>
                <w:szCs w:val="20"/>
              </w:rPr>
              <w:t xml:space="preserve"> </w:t>
            </w:r>
            <w:r w:rsidRPr="00BA02B9">
              <w:rPr>
                <w:sz w:val="20"/>
                <w:szCs w:val="20"/>
              </w:rPr>
              <w:t>under the Paris Agreement</w:t>
            </w:r>
            <w:r w:rsidRPr="00BA02B9">
              <w:rPr>
                <w:sz w:val="20"/>
                <w:szCs w:val="20"/>
                <w:rtl/>
                <w:cs/>
              </w:rPr>
              <w:t xml:space="preserve">. </w:t>
            </w:r>
          </w:p>
          <w:p w14:paraId="1297DD59" w14:textId="77777777" w:rsidR="002669CF" w:rsidRPr="002669CF" w:rsidRDefault="002669CF" w:rsidP="002669CF">
            <w:pPr>
              <w:jc w:val="both"/>
              <w:rPr>
                <w:sz w:val="20"/>
                <w:szCs w:val="20"/>
                <w:rtl/>
                <w:cs/>
              </w:rPr>
            </w:pPr>
          </w:p>
          <w:p w14:paraId="6713605E" w14:textId="77777777" w:rsidR="002669CF" w:rsidRDefault="002669CF" w:rsidP="002669CF">
            <w:pPr>
              <w:jc w:val="both"/>
              <w:rPr>
                <w:sz w:val="20"/>
                <w:szCs w:val="20"/>
              </w:rPr>
            </w:pPr>
            <w:r w:rsidRPr="00BA02B9">
              <w:rPr>
                <w:sz w:val="20"/>
                <w:szCs w:val="20"/>
              </w:rPr>
              <w:t>Additionally, gender disaggregated data will be collected and reported by unpacking the differing stresses</w:t>
            </w:r>
            <w:r w:rsidR="00AD0CF4">
              <w:rPr>
                <w:sz w:val="20"/>
                <w:szCs w:val="20"/>
              </w:rPr>
              <w:t xml:space="preserve"> </w:t>
            </w:r>
            <w:r w:rsidRPr="00BA02B9">
              <w:rPr>
                <w:sz w:val="20"/>
                <w:szCs w:val="20"/>
              </w:rPr>
              <w:t xml:space="preserve">climate change pose on women and men, </w:t>
            </w:r>
            <w:proofErr w:type="gramStart"/>
            <w:r w:rsidRPr="00BA02B9">
              <w:rPr>
                <w:sz w:val="20"/>
                <w:szCs w:val="20"/>
              </w:rPr>
              <w:t>and also</w:t>
            </w:r>
            <w:proofErr w:type="gramEnd"/>
            <w:r w:rsidRPr="00BA02B9">
              <w:rPr>
                <w:sz w:val="20"/>
                <w:szCs w:val="20"/>
              </w:rPr>
              <w:t xml:space="preserve"> reflecting on the different contributions different groups can bring to the mitigation and adaptation measures</w:t>
            </w:r>
            <w:r w:rsidRPr="00BA02B9">
              <w:rPr>
                <w:sz w:val="20"/>
                <w:szCs w:val="20"/>
                <w:rtl/>
                <w:cs/>
              </w:rPr>
              <w:t>.</w:t>
            </w:r>
          </w:p>
          <w:p w14:paraId="6D64E976" w14:textId="77777777" w:rsidR="002669CF" w:rsidRDefault="002669CF" w:rsidP="002669CF">
            <w:pPr>
              <w:jc w:val="both"/>
              <w:rPr>
                <w:sz w:val="20"/>
                <w:szCs w:val="20"/>
              </w:rPr>
            </w:pPr>
          </w:p>
          <w:p w14:paraId="535D429C" w14:textId="77777777" w:rsidR="002669CF" w:rsidRPr="00C27336" w:rsidRDefault="002669CF" w:rsidP="002669CF">
            <w:pPr>
              <w:jc w:val="both"/>
              <w:rPr>
                <w:bCs/>
                <w:noProof/>
                <w:color w:val="000000"/>
                <w:sz w:val="20"/>
                <w:szCs w:val="20"/>
              </w:rPr>
            </w:pPr>
            <w:r w:rsidRPr="00C27336">
              <w:rPr>
                <w:bCs/>
                <w:noProof/>
                <w:color w:val="000000"/>
                <w:sz w:val="20"/>
                <w:szCs w:val="20"/>
              </w:rPr>
              <w:t xml:space="preserve">Constraints and gaps, related financial, technical and capacity needs identified under TNC and SBUR will be reviewed, additional constraints and gaps will be identified </w:t>
            </w:r>
            <w:r>
              <w:rPr>
                <w:bCs/>
                <w:noProof/>
                <w:color w:val="000000"/>
                <w:sz w:val="20"/>
                <w:szCs w:val="20"/>
              </w:rPr>
              <w:t>(</w:t>
            </w:r>
            <w:r w:rsidRPr="00C27336">
              <w:rPr>
                <w:bCs/>
                <w:noProof/>
                <w:color w:val="000000"/>
                <w:sz w:val="20"/>
                <w:szCs w:val="20"/>
              </w:rPr>
              <w:t>if any</w:t>
            </w:r>
            <w:r>
              <w:rPr>
                <w:bCs/>
                <w:noProof/>
                <w:color w:val="000000"/>
                <w:sz w:val="20"/>
                <w:szCs w:val="20"/>
              </w:rPr>
              <w:t xml:space="preserve">), </w:t>
            </w:r>
            <w:r w:rsidRPr="00C27336">
              <w:rPr>
                <w:bCs/>
                <w:noProof/>
                <w:color w:val="000000"/>
                <w:sz w:val="20"/>
                <w:szCs w:val="20"/>
              </w:rPr>
              <w:t>and solutions will be formulated</w:t>
            </w:r>
            <w:r w:rsidRPr="00C27336">
              <w:rPr>
                <w:bCs/>
                <w:noProof/>
                <w:color w:val="000000"/>
                <w:sz w:val="20"/>
                <w:szCs w:val="20"/>
                <w:rtl/>
                <w:cs/>
              </w:rPr>
              <w:t xml:space="preserve">. </w:t>
            </w:r>
            <w:r w:rsidRPr="00C27336">
              <w:rPr>
                <w:bCs/>
                <w:noProof/>
                <w:color w:val="000000"/>
                <w:sz w:val="20"/>
                <w:szCs w:val="20"/>
              </w:rPr>
              <w:t>Other information which is relevant to meet the objective of the convention will also be presented in this chapter</w:t>
            </w:r>
            <w:r w:rsidRPr="00C27336">
              <w:rPr>
                <w:bCs/>
                <w:noProof/>
                <w:color w:val="000000"/>
                <w:sz w:val="20"/>
                <w:szCs w:val="20"/>
                <w:rtl/>
                <w:cs/>
              </w:rPr>
              <w:t xml:space="preserve">. </w:t>
            </w:r>
            <w:r w:rsidRPr="00C27336">
              <w:rPr>
                <w:bCs/>
                <w:noProof/>
                <w:color w:val="000000"/>
                <w:sz w:val="20"/>
                <w:szCs w:val="20"/>
              </w:rPr>
              <w:t>During the preparation ofTNC, NCCC appointed National Designated Entities to work in close collaboration with ONEP, the National Focal Point, on their respective core competencies as follows:</w:t>
            </w:r>
          </w:p>
          <w:p w14:paraId="3BD1467F" w14:textId="77777777" w:rsidR="002669CF" w:rsidRPr="00C27336" w:rsidRDefault="002669CF" w:rsidP="002669CF">
            <w:pPr>
              <w:jc w:val="both"/>
              <w:rPr>
                <w:bCs/>
                <w:noProof/>
                <w:color w:val="000000"/>
                <w:sz w:val="20"/>
                <w:szCs w:val="20"/>
              </w:rPr>
            </w:pPr>
          </w:p>
          <w:p w14:paraId="668A3839" w14:textId="77777777" w:rsidR="002669CF" w:rsidRPr="00C27336" w:rsidRDefault="002669CF" w:rsidP="002669CF">
            <w:pPr>
              <w:numPr>
                <w:ilvl w:val="0"/>
                <w:numId w:val="8"/>
              </w:numPr>
              <w:jc w:val="both"/>
              <w:rPr>
                <w:bCs/>
                <w:noProof/>
                <w:color w:val="000000"/>
                <w:sz w:val="20"/>
                <w:szCs w:val="20"/>
              </w:rPr>
            </w:pPr>
            <w:r w:rsidRPr="00C27336">
              <w:rPr>
                <w:bCs/>
                <w:noProof/>
                <w:color w:val="000000"/>
                <w:sz w:val="20"/>
                <w:szCs w:val="20"/>
              </w:rPr>
              <w:t xml:space="preserve">Department of Environmental Quality Promotion </w:t>
            </w:r>
            <w:r>
              <w:rPr>
                <w:bCs/>
                <w:noProof/>
                <w:color w:val="000000"/>
                <w:sz w:val="20"/>
                <w:szCs w:val="20"/>
              </w:rPr>
              <w:t>(</w:t>
            </w:r>
            <w:r w:rsidRPr="00C27336">
              <w:rPr>
                <w:bCs/>
                <w:noProof/>
                <w:color w:val="000000"/>
                <w:sz w:val="20"/>
                <w:szCs w:val="20"/>
              </w:rPr>
              <w:t>DEQP</w:t>
            </w:r>
            <w:r>
              <w:rPr>
                <w:bCs/>
                <w:noProof/>
                <w:color w:val="000000"/>
                <w:sz w:val="20"/>
                <w:szCs w:val="20"/>
              </w:rPr>
              <w:t xml:space="preserve">) </w:t>
            </w:r>
            <w:r w:rsidRPr="00C27336">
              <w:rPr>
                <w:bCs/>
                <w:noProof/>
                <w:color w:val="000000"/>
                <w:sz w:val="20"/>
                <w:szCs w:val="20"/>
              </w:rPr>
              <w:t xml:space="preserve">under the MoNRE to act as a National Focal Point for Action for Climate Empowerment </w:t>
            </w:r>
            <w:r>
              <w:rPr>
                <w:bCs/>
                <w:noProof/>
                <w:color w:val="000000"/>
                <w:sz w:val="20"/>
                <w:szCs w:val="20"/>
              </w:rPr>
              <w:t>(</w:t>
            </w:r>
            <w:r w:rsidRPr="00C27336">
              <w:rPr>
                <w:bCs/>
                <w:noProof/>
                <w:color w:val="000000"/>
                <w:sz w:val="20"/>
                <w:szCs w:val="20"/>
              </w:rPr>
              <w:t>ACE</w:t>
            </w:r>
            <w:r>
              <w:rPr>
                <w:bCs/>
                <w:noProof/>
                <w:color w:val="000000"/>
                <w:sz w:val="20"/>
                <w:szCs w:val="20"/>
              </w:rPr>
              <w:t xml:space="preserve">) </w:t>
            </w:r>
            <w:r w:rsidRPr="00C27336">
              <w:rPr>
                <w:bCs/>
                <w:noProof/>
                <w:color w:val="000000"/>
                <w:sz w:val="20"/>
                <w:szCs w:val="20"/>
              </w:rPr>
              <w:t>in 2014 and is responsible for systematically coordinate, foster and enhance the ACE activity implementation in Thailand;</w:t>
            </w:r>
          </w:p>
          <w:p w14:paraId="5F9BC47D" w14:textId="77777777" w:rsidR="002669CF" w:rsidRPr="00C27336" w:rsidRDefault="002669CF" w:rsidP="002669CF">
            <w:pPr>
              <w:numPr>
                <w:ilvl w:val="0"/>
                <w:numId w:val="8"/>
              </w:numPr>
              <w:jc w:val="both"/>
              <w:rPr>
                <w:bCs/>
                <w:noProof/>
                <w:color w:val="000000"/>
                <w:sz w:val="20"/>
                <w:szCs w:val="20"/>
              </w:rPr>
            </w:pPr>
            <w:r w:rsidRPr="00C27336">
              <w:rPr>
                <w:bCs/>
                <w:noProof/>
                <w:color w:val="000000"/>
                <w:sz w:val="20"/>
                <w:szCs w:val="20"/>
              </w:rPr>
              <w:t xml:space="preserve">The National Science Technology and Innovation Policy Office </w:t>
            </w:r>
            <w:r>
              <w:rPr>
                <w:bCs/>
                <w:noProof/>
                <w:color w:val="000000"/>
                <w:sz w:val="20"/>
                <w:szCs w:val="20"/>
              </w:rPr>
              <w:t>(</w:t>
            </w:r>
            <w:r w:rsidRPr="00C27336">
              <w:rPr>
                <w:bCs/>
                <w:noProof/>
                <w:color w:val="000000"/>
                <w:sz w:val="20"/>
                <w:szCs w:val="20"/>
              </w:rPr>
              <w:t>STI</w:t>
            </w:r>
            <w:r>
              <w:rPr>
                <w:bCs/>
                <w:noProof/>
                <w:color w:val="000000"/>
                <w:sz w:val="20"/>
                <w:szCs w:val="20"/>
              </w:rPr>
              <w:t xml:space="preserve">), </w:t>
            </w:r>
            <w:r w:rsidRPr="00C27336">
              <w:rPr>
                <w:bCs/>
                <w:noProof/>
                <w:color w:val="000000"/>
                <w:sz w:val="20"/>
                <w:szCs w:val="20"/>
              </w:rPr>
              <w:t>Ministry of Science and Technology has been appointed as the NDE of Thailand that resulted from the cabinet resolution in November 2014</w:t>
            </w:r>
            <w:r>
              <w:rPr>
                <w:bCs/>
                <w:noProof/>
                <w:color w:val="000000"/>
                <w:sz w:val="20"/>
                <w:szCs w:val="20"/>
              </w:rPr>
              <w:t xml:space="preserve">. </w:t>
            </w:r>
            <w:r w:rsidRPr="00C27336">
              <w:rPr>
                <w:bCs/>
                <w:noProof/>
                <w:color w:val="000000"/>
                <w:sz w:val="20"/>
                <w:szCs w:val="20"/>
              </w:rPr>
              <w:t>STI collaborates and provides the recommendations to requesters in formulating technology support requests to CTCN</w:t>
            </w:r>
            <w:r>
              <w:rPr>
                <w:bCs/>
                <w:noProof/>
                <w:color w:val="000000"/>
                <w:sz w:val="20"/>
                <w:szCs w:val="20"/>
              </w:rPr>
              <w:t xml:space="preserve">. </w:t>
            </w:r>
            <w:r w:rsidRPr="00C27336">
              <w:rPr>
                <w:bCs/>
                <w:noProof/>
                <w:color w:val="000000"/>
                <w:sz w:val="20"/>
                <w:szCs w:val="20"/>
              </w:rPr>
              <w:t>SIIT also formulated the Climate Technology Database and Roadmap for NDC implementation;</w:t>
            </w:r>
          </w:p>
          <w:p w14:paraId="75CDCAD2" w14:textId="77777777" w:rsidR="002669CF" w:rsidRPr="00C27336" w:rsidRDefault="002669CF" w:rsidP="002669CF">
            <w:pPr>
              <w:numPr>
                <w:ilvl w:val="0"/>
                <w:numId w:val="8"/>
              </w:numPr>
              <w:jc w:val="both"/>
              <w:rPr>
                <w:bCs/>
                <w:noProof/>
                <w:color w:val="000000"/>
                <w:sz w:val="20"/>
                <w:szCs w:val="20"/>
              </w:rPr>
            </w:pPr>
            <w:r w:rsidRPr="00C27336">
              <w:rPr>
                <w:bCs/>
                <w:noProof/>
                <w:color w:val="000000"/>
                <w:sz w:val="20"/>
                <w:szCs w:val="20"/>
              </w:rPr>
              <w:t xml:space="preserve">The cabinet agreed to appoint the Permanent Secretary of MoNRE as Designated Authority forGreen Climate Fund who will have authority to sign a No Objection Letter </w:t>
            </w:r>
            <w:r>
              <w:rPr>
                <w:bCs/>
                <w:noProof/>
                <w:color w:val="000000"/>
                <w:sz w:val="20"/>
                <w:szCs w:val="20"/>
              </w:rPr>
              <w:t>(</w:t>
            </w:r>
            <w:r w:rsidRPr="00C27336">
              <w:rPr>
                <w:bCs/>
                <w:noProof/>
                <w:color w:val="000000"/>
                <w:sz w:val="20"/>
                <w:szCs w:val="20"/>
              </w:rPr>
              <w:t>NOL</w:t>
            </w:r>
            <w:r>
              <w:rPr>
                <w:bCs/>
                <w:noProof/>
                <w:color w:val="000000"/>
                <w:sz w:val="20"/>
                <w:szCs w:val="20"/>
              </w:rPr>
              <w:t>)</w:t>
            </w:r>
            <w:r w:rsidRPr="00C27336">
              <w:rPr>
                <w:bCs/>
                <w:noProof/>
                <w:color w:val="000000"/>
                <w:sz w:val="20"/>
                <w:szCs w:val="20"/>
              </w:rPr>
              <w:t>for ONEP</w:t>
            </w:r>
            <w:r w:rsidRPr="00C27336">
              <w:rPr>
                <w:bCs/>
                <w:noProof/>
                <w:color w:val="000000"/>
                <w:sz w:val="20"/>
                <w:szCs w:val="20"/>
                <w:rtl/>
                <w:cs/>
              </w:rPr>
              <w:t>’</w:t>
            </w:r>
            <w:r w:rsidRPr="00C27336">
              <w:rPr>
                <w:bCs/>
                <w:noProof/>
                <w:color w:val="000000"/>
                <w:sz w:val="20"/>
                <w:szCs w:val="20"/>
              </w:rPr>
              <w:t xml:space="preserve">s approved projects to take part in Thailand Country Programme </w:t>
            </w:r>
            <w:r>
              <w:rPr>
                <w:bCs/>
                <w:noProof/>
                <w:color w:val="000000"/>
                <w:sz w:val="20"/>
                <w:szCs w:val="20"/>
              </w:rPr>
              <w:t>(</w:t>
            </w:r>
            <w:r w:rsidRPr="00C27336">
              <w:rPr>
                <w:bCs/>
                <w:noProof/>
                <w:color w:val="000000"/>
                <w:sz w:val="20"/>
                <w:szCs w:val="20"/>
              </w:rPr>
              <w:t>TCP</w:t>
            </w:r>
            <w:r>
              <w:rPr>
                <w:bCs/>
                <w:noProof/>
                <w:color w:val="000000"/>
                <w:sz w:val="20"/>
                <w:szCs w:val="20"/>
              </w:rPr>
              <w:t>)</w:t>
            </w:r>
            <w:r w:rsidRPr="00C27336">
              <w:rPr>
                <w:bCs/>
                <w:noProof/>
                <w:color w:val="000000"/>
                <w:sz w:val="20"/>
                <w:szCs w:val="20"/>
              </w:rPr>
              <w:t xml:space="preserve">for receiving international financial support </w:t>
            </w:r>
            <w:r>
              <w:rPr>
                <w:bCs/>
                <w:noProof/>
                <w:color w:val="000000"/>
                <w:sz w:val="20"/>
                <w:szCs w:val="20"/>
              </w:rPr>
              <w:t>(</w:t>
            </w:r>
            <w:r w:rsidRPr="00C27336">
              <w:rPr>
                <w:bCs/>
                <w:noProof/>
                <w:color w:val="000000"/>
                <w:sz w:val="20"/>
                <w:szCs w:val="20"/>
              </w:rPr>
              <w:t>approved by NCCC on 27 Sep 2017</w:t>
            </w:r>
            <w:r>
              <w:rPr>
                <w:bCs/>
                <w:noProof/>
                <w:color w:val="000000"/>
                <w:sz w:val="20"/>
                <w:szCs w:val="20"/>
              </w:rPr>
              <w:t>);</w:t>
            </w:r>
            <w:r w:rsidRPr="002669CF">
              <w:rPr>
                <w:bCs/>
                <w:noProof/>
                <w:color w:val="000000"/>
                <w:sz w:val="20"/>
                <w:szCs w:val="20"/>
              </w:rPr>
              <w:t>and</w:t>
            </w:r>
          </w:p>
          <w:p w14:paraId="72EACB34" w14:textId="77777777" w:rsidR="002669CF" w:rsidRPr="00F061A3" w:rsidRDefault="002669CF" w:rsidP="002669CF">
            <w:pPr>
              <w:pStyle w:val="ListParagraph"/>
              <w:numPr>
                <w:ilvl w:val="0"/>
                <w:numId w:val="8"/>
              </w:numPr>
              <w:contextualSpacing/>
              <w:jc w:val="both"/>
              <w:rPr>
                <w:bCs/>
                <w:noProof/>
                <w:color w:val="000000"/>
                <w:sz w:val="20"/>
                <w:szCs w:val="20"/>
              </w:rPr>
            </w:pPr>
            <w:r w:rsidRPr="00F061A3">
              <w:rPr>
                <w:bCs/>
                <w:noProof/>
                <w:color w:val="000000"/>
                <w:sz w:val="20"/>
                <w:szCs w:val="20"/>
              </w:rPr>
              <w:t>Thailand Research Fund</w:t>
            </w:r>
            <w:r>
              <w:rPr>
                <w:bCs/>
                <w:noProof/>
                <w:color w:val="000000"/>
                <w:sz w:val="20"/>
                <w:szCs w:val="20"/>
              </w:rPr>
              <w:t>(</w:t>
            </w:r>
            <w:r w:rsidRPr="00F061A3">
              <w:rPr>
                <w:bCs/>
                <w:noProof/>
                <w:color w:val="000000"/>
                <w:sz w:val="20"/>
                <w:szCs w:val="20"/>
              </w:rPr>
              <w:t>TRF</w:t>
            </w:r>
            <w:r>
              <w:rPr>
                <w:bCs/>
                <w:noProof/>
                <w:color w:val="000000"/>
                <w:sz w:val="20"/>
                <w:szCs w:val="20"/>
              </w:rPr>
              <w:t xml:space="preserve">) </w:t>
            </w:r>
            <w:r w:rsidRPr="00F061A3">
              <w:rPr>
                <w:bCs/>
                <w:noProof/>
                <w:color w:val="000000"/>
                <w:sz w:val="20"/>
                <w:szCs w:val="20"/>
              </w:rPr>
              <w:t>will work in close collaboration with ONEP to establish research network for climate change issues.</w:t>
            </w:r>
          </w:p>
          <w:p w14:paraId="34827FE7" w14:textId="77777777" w:rsidR="002669CF" w:rsidRDefault="002669CF" w:rsidP="002669CF">
            <w:pPr>
              <w:jc w:val="both"/>
              <w:rPr>
                <w:bCs/>
                <w:noProof/>
                <w:color w:val="000000"/>
                <w:sz w:val="20"/>
                <w:szCs w:val="20"/>
              </w:rPr>
            </w:pPr>
          </w:p>
          <w:p w14:paraId="0D719E0F" w14:textId="77777777" w:rsidR="002669CF" w:rsidRPr="00BA02B9" w:rsidRDefault="002669CF" w:rsidP="002669CF">
            <w:pPr>
              <w:jc w:val="both"/>
              <w:rPr>
                <w:sz w:val="20"/>
                <w:szCs w:val="20"/>
              </w:rPr>
            </w:pPr>
            <w:r w:rsidRPr="00C27336">
              <w:rPr>
                <w:bCs/>
                <w:noProof/>
                <w:color w:val="000000"/>
                <w:sz w:val="20"/>
                <w:szCs w:val="20"/>
              </w:rPr>
              <w:t>In NC</w:t>
            </w:r>
            <w:r>
              <w:rPr>
                <w:bCs/>
                <w:noProof/>
                <w:color w:val="000000"/>
                <w:sz w:val="20"/>
                <w:szCs w:val="20"/>
              </w:rPr>
              <w:t>4</w:t>
            </w:r>
            <w:r w:rsidRPr="00C27336">
              <w:rPr>
                <w:bCs/>
                <w:noProof/>
                <w:color w:val="000000"/>
                <w:sz w:val="20"/>
                <w:szCs w:val="20"/>
              </w:rPr>
              <w:t>, ONEP aims to establish taskforce comprising of designated entities responsible for identifications ofgaps, constraints, and financial, technology as well as capacity building assistance at all levels (i</w:t>
            </w:r>
            <w:r w:rsidRPr="00C27336">
              <w:rPr>
                <w:bCs/>
                <w:noProof/>
                <w:color w:val="000000"/>
                <w:sz w:val="20"/>
                <w:szCs w:val="20"/>
                <w:rtl/>
                <w:cs/>
              </w:rPr>
              <w:t>.</w:t>
            </w:r>
            <w:r w:rsidRPr="00C27336">
              <w:rPr>
                <w:bCs/>
                <w:noProof/>
                <w:color w:val="000000"/>
                <w:sz w:val="20"/>
                <w:szCs w:val="20"/>
              </w:rPr>
              <w:t>e</w:t>
            </w:r>
            <w:r w:rsidRPr="00C27336">
              <w:rPr>
                <w:bCs/>
                <w:noProof/>
                <w:color w:val="000000"/>
                <w:sz w:val="20"/>
                <w:szCs w:val="20"/>
                <w:rtl/>
                <w:cs/>
              </w:rPr>
              <w:t>.</w:t>
            </w:r>
            <w:r w:rsidRPr="00C27336">
              <w:rPr>
                <w:bCs/>
                <w:noProof/>
                <w:color w:val="000000"/>
                <w:sz w:val="20"/>
                <w:szCs w:val="20"/>
              </w:rPr>
              <w:t>,local, national, academic, and private sector)and seeking matching funds from bilateral and multi</w:t>
            </w:r>
            <w:r w:rsidRPr="00C27336">
              <w:rPr>
                <w:bCs/>
                <w:noProof/>
                <w:color w:val="000000"/>
                <w:sz w:val="20"/>
                <w:szCs w:val="20"/>
                <w:rtl/>
                <w:cs/>
              </w:rPr>
              <w:t>-</w:t>
            </w:r>
            <w:r w:rsidRPr="00C27336">
              <w:rPr>
                <w:bCs/>
                <w:noProof/>
                <w:color w:val="000000"/>
                <w:sz w:val="20"/>
                <w:szCs w:val="20"/>
              </w:rPr>
              <w:t>lateral sources.</w:t>
            </w:r>
          </w:p>
          <w:p w14:paraId="5AC95075" w14:textId="77777777" w:rsidR="002669CF" w:rsidRPr="00BA02B9" w:rsidRDefault="002669CF" w:rsidP="002669CF">
            <w:pPr>
              <w:jc w:val="both"/>
              <w:rPr>
                <w:sz w:val="20"/>
                <w:szCs w:val="20"/>
              </w:rPr>
            </w:pPr>
          </w:p>
          <w:p w14:paraId="78207C61" w14:textId="77777777" w:rsidR="002669CF" w:rsidRDefault="002669CF" w:rsidP="002669CF">
            <w:pPr>
              <w:jc w:val="both"/>
              <w:rPr>
                <w:sz w:val="20"/>
                <w:szCs w:val="20"/>
              </w:rPr>
            </w:pPr>
            <w:r w:rsidRPr="00BA02B9">
              <w:rPr>
                <w:sz w:val="20"/>
                <w:szCs w:val="20"/>
              </w:rPr>
              <w:t>The main activities to be undertaken under this component will lead to the following outputs:</w:t>
            </w:r>
          </w:p>
          <w:p w14:paraId="11509A50" w14:textId="77777777" w:rsidR="002669CF" w:rsidRPr="00BA02B9" w:rsidRDefault="002669CF" w:rsidP="002669CF">
            <w:pPr>
              <w:jc w:val="both"/>
              <w:rPr>
                <w:sz w:val="20"/>
                <w:szCs w:val="20"/>
              </w:rPr>
            </w:pPr>
            <w:r>
              <w:rPr>
                <w:sz w:val="20"/>
                <w:szCs w:val="20"/>
              </w:rPr>
              <w:t xml:space="preserve">Outcome 1.1: </w:t>
            </w:r>
            <w:r w:rsidRPr="00C87BED">
              <w:rPr>
                <w:sz w:val="20"/>
                <w:szCs w:val="20"/>
              </w:rPr>
              <w:t>National circumstances concerning the physical and socio-economic characteristics of the country, how these might affect the way in which Thailand deals with climate change and sustainable development issues in the long term, and institutional arrangements</w:t>
            </w:r>
            <w:r>
              <w:rPr>
                <w:sz w:val="20"/>
                <w:szCs w:val="20"/>
              </w:rPr>
              <w:t>;</w:t>
            </w:r>
          </w:p>
          <w:p w14:paraId="5C3CB951" w14:textId="77777777" w:rsidR="002669CF" w:rsidRPr="005F689A" w:rsidRDefault="002669CF" w:rsidP="002669CF">
            <w:pPr>
              <w:ind w:left="331"/>
              <w:jc w:val="both"/>
              <w:rPr>
                <w:sz w:val="20"/>
                <w:szCs w:val="20"/>
              </w:rPr>
            </w:pPr>
            <w:r w:rsidRPr="005F689A">
              <w:rPr>
                <w:sz w:val="20"/>
                <w:szCs w:val="20"/>
              </w:rPr>
              <w:t>Output 1.1.1: A chapter on national circumstances and institutional arrangement for NC4-BUR3 is developed</w:t>
            </w:r>
            <w:r>
              <w:rPr>
                <w:sz w:val="20"/>
                <w:szCs w:val="20"/>
              </w:rPr>
              <w:t>;</w:t>
            </w:r>
          </w:p>
          <w:p w14:paraId="209E327E" w14:textId="77777777" w:rsidR="002669CF" w:rsidRPr="005F689A" w:rsidRDefault="002669CF" w:rsidP="002669CF">
            <w:pPr>
              <w:ind w:left="331"/>
              <w:jc w:val="both"/>
              <w:rPr>
                <w:sz w:val="20"/>
                <w:szCs w:val="20"/>
              </w:rPr>
            </w:pPr>
            <w:r w:rsidRPr="005F689A">
              <w:rPr>
                <w:sz w:val="20"/>
                <w:szCs w:val="20"/>
              </w:rPr>
              <w:t>Output 1.1.2: Description of Geographical characteristics, including climate, forests, land use and other environmental characteristics</w:t>
            </w:r>
            <w:r>
              <w:rPr>
                <w:sz w:val="20"/>
                <w:szCs w:val="20"/>
              </w:rPr>
              <w:t>;</w:t>
            </w:r>
          </w:p>
          <w:p w14:paraId="7003CBFC" w14:textId="77777777" w:rsidR="002669CF" w:rsidRPr="005F689A" w:rsidRDefault="002669CF" w:rsidP="002669CF">
            <w:pPr>
              <w:ind w:left="331"/>
              <w:jc w:val="both"/>
              <w:rPr>
                <w:sz w:val="20"/>
                <w:szCs w:val="20"/>
              </w:rPr>
            </w:pPr>
            <w:r w:rsidRPr="005F689A">
              <w:rPr>
                <w:sz w:val="20"/>
                <w:szCs w:val="20"/>
              </w:rPr>
              <w:t>Output 1.1.3: Description of socioeconomic characteristics of the country and how these might affect the way in which Thailand deals with climate change and sustainable development issues in the long term</w:t>
            </w:r>
            <w:r>
              <w:rPr>
                <w:sz w:val="20"/>
                <w:szCs w:val="20"/>
              </w:rPr>
              <w:t>;</w:t>
            </w:r>
          </w:p>
          <w:p w14:paraId="5CB575EF" w14:textId="77777777" w:rsidR="002669CF" w:rsidRPr="005F689A" w:rsidRDefault="002669CF" w:rsidP="002669CF">
            <w:pPr>
              <w:ind w:left="331"/>
              <w:jc w:val="both"/>
              <w:rPr>
                <w:sz w:val="20"/>
                <w:szCs w:val="20"/>
              </w:rPr>
            </w:pPr>
            <w:r w:rsidRPr="005B0B83">
              <w:rPr>
                <w:sz w:val="20"/>
                <w:szCs w:val="20"/>
              </w:rPr>
              <w:t>Output 1.1.4: Collect sex-disaggregated data and research on gender issues in relation to climate change;</w:t>
            </w:r>
          </w:p>
          <w:p w14:paraId="387A478A" w14:textId="77777777" w:rsidR="002669CF" w:rsidRDefault="002669CF" w:rsidP="002669CF">
            <w:pPr>
              <w:ind w:left="331"/>
              <w:jc w:val="both"/>
              <w:rPr>
                <w:sz w:val="20"/>
                <w:szCs w:val="20"/>
              </w:rPr>
            </w:pPr>
            <w:r w:rsidRPr="005F689A">
              <w:rPr>
                <w:sz w:val="20"/>
                <w:szCs w:val="20"/>
              </w:rPr>
              <w:t>Output 1.1.5: Consultation with Implementing Partner and key relevant stakeholders on social, economic, and environmental impacts</w:t>
            </w:r>
            <w:r>
              <w:rPr>
                <w:sz w:val="20"/>
                <w:szCs w:val="20"/>
              </w:rPr>
              <w:t>;</w:t>
            </w:r>
          </w:p>
          <w:p w14:paraId="46173A52" w14:textId="77777777" w:rsidR="002669CF" w:rsidRDefault="002669CF" w:rsidP="002669CF">
            <w:pPr>
              <w:jc w:val="both"/>
              <w:rPr>
                <w:sz w:val="20"/>
                <w:szCs w:val="20"/>
              </w:rPr>
            </w:pPr>
            <w:r>
              <w:rPr>
                <w:sz w:val="20"/>
                <w:szCs w:val="20"/>
              </w:rPr>
              <w:t xml:space="preserve">Outcome 1.2: </w:t>
            </w:r>
            <w:r w:rsidRPr="00C87BED">
              <w:rPr>
                <w:sz w:val="20"/>
                <w:szCs w:val="20"/>
              </w:rPr>
              <w:t>Other Information section updated in the BUR</w:t>
            </w:r>
            <w:r>
              <w:rPr>
                <w:sz w:val="20"/>
                <w:szCs w:val="20"/>
              </w:rPr>
              <w:t>3</w:t>
            </w:r>
            <w:r w:rsidRPr="00C87BED">
              <w:rPr>
                <w:sz w:val="20"/>
                <w:szCs w:val="20"/>
              </w:rPr>
              <w:t xml:space="preserve"> and NC</w:t>
            </w:r>
            <w:r>
              <w:rPr>
                <w:sz w:val="20"/>
                <w:szCs w:val="20"/>
              </w:rPr>
              <w:t>4;</w:t>
            </w:r>
          </w:p>
          <w:p w14:paraId="042536AE" w14:textId="77777777" w:rsidR="002669CF" w:rsidRPr="00533DC1" w:rsidRDefault="002669CF" w:rsidP="002669CF">
            <w:pPr>
              <w:ind w:left="331"/>
              <w:jc w:val="both"/>
              <w:rPr>
                <w:sz w:val="20"/>
                <w:szCs w:val="20"/>
              </w:rPr>
            </w:pPr>
            <w:r w:rsidRPr="00533DC1">
              <w:rPr>
                <w:sz w:val="20"/>
                <w:szCs w:val="20"/>
              </w:rPr>
              <w:t>Output 1.2.1: A chapter on constraints and gaps related to financial, technical and capacity in addressing climate change for NC4 and BUR3;</w:t>
            </w:r>
          </w:p>
          <w:p w14:paraId="22AF715A" w14:textId="77777777" w:rsidR="002669CF" w:rsidRPr="00533DC1" w:rsidRDefault="002669CF" w:rsidP="002669CF">
            <w:pPr>
              <w:ind w:left="331"/>
              <w:jc w:val="both"/>
              <w:rPr>
                <w:sz w:val="20"/>
                <w:szCs w:val="20"/>
              </w:rPr>
            </w:pPr>
            <w:r w:rsidRPr="00533DC1">
              <w:rPr>
                <w:sz w:val="20"/>
                <w:szCs w:val="20"/>
              </w:rPr>
              <w:t>Output 1.2.2: Report on national capacity in tackling and implementing climate change issues;</w:t>
            </w:r>
          </w:p>
          <w:p w14:paraId="3F9C4FC1" w14:textId="77777777" w:rsidR="002669CF" w:rsidRPr="00533DC1" w:rsidRDefault="002669CF" w:rsidP="002669CF">
            <w:pPr>
              <w:ind w:left="331"/>
              <w:jc w:val="both"/>
              <w:rPr>
                <w:sz w:val="20"/>
                <w:szCs w:val="20"/>
              </w:rPr>
            </w:pPr>
            <w:r w:rsidRPr="00533DC1">
              <w:rPr>
                <w:sz w:val="20"/>
                <w:szCs w:val="20"/>
              </w:rPr>
              <w:t>Output 1.2.3: Elaboration on the resources received including details on collaboration and synergy among existing entities on climate change activities;</w:t>
            </w:r>
            <w:r>
              <w:rPr>
                <w:sz w:val="20"/>
                <w:szCs w:val="20"/>
              </w:rPr>
              <w:t xml:space="preserve"> and</w:t>
            </w:r>
          </w:p>
          <w:p w14:paraId="6AAC7295" w14:textId="77777777" w:rsidR="002669CF" w:rsidRPr="00533DC1" w:rsidRDefault="002669CF" w:rsidP="002669CF">
            <w:pPr>
              <w:ind w:left="331"/>
              <w:jc w:val="both"/>
              <w:rPr>
                <w:sz w:val="20"/>
                <w:szCs w:val="20"/>
              </w:rPr>
            </w:pPr>
            <w:r w:rsidRPr="00533DC1">
              <w:rPr>
                <w:sz w:val="20"/>
                <w:szCs w:val="20"/>
              </w:rPr>
              <w:t>Output 1.2.4: Stakeholder consultation workshops organized and outreach activities on identify needs, constrains in the operationalized of climate change means of implementation.</w:t>
            </w:r>
          </w:p>
          <w:p w14:paraId="74B4A54D" w14:textId="77777777" w:rsidR="002669CF" w:rsidRPr="00BA02B9" w:rsidRDefault="002669CF" w:rsidP="002669CF">
            <w:pPr>
              <w:jc w:val="both"/>
              <w:rPr>
                <w:sz w:val="20"/>
                <w:szCs w:val="20"/>
              </w:rPr>
            </w:pPr>
          </w:p>
          <w:p w14:paraId="51367FBF" w14:textId="77777777" w:rsidR="002669CF" w:rsidRPr="00BA02B9" w:rsidRDefault="002669CF" w:rsidP="002669CF">
            <w:pPr>
              <w:jc w:val="both"/>
              <w:rPr>
                <w:b/>
                <w:sz w:val="20"/>
                <w:szCs w:val="20"/>
              </w:rPr>
            </w:pPr>
            <w:r w:rsidRPr="00BA02B9">
              <w:rPr>
                <w:b/>
                <w:sz w:val="20"/>
                <w:szCs w:val="20"/>
              </w:rPr>
              <w:t>2. National GHG Inventory</w:t>
            </w:r>
          </w:p>
          <w:p w14:paraId="32CF9722" w14:textId="77777777" w:rsidR="002669CF" w:rsidRPr="00BA02B9" w:rsidRDefault="002669CF" w:rsidP="002669CF">
            <w:pPr>
              <w:jc w:val="both"/>
              <w:rPr>
                <w:sz w:val="20"/>
                <w:szCs w:val="20"/>
              </w:rPr>
            </w:pPr>
            <w:r w:rsidRPr="00BA02B9">
              <w:rPr>
                <w:sz w:val="20"/>
                <w:szCs w:val="20"/>
              </w:rPr>
              <w:t>On national GHG inventory, the experiences from developing the previous NCs and BURs, the experiences in attending the technical expert review, and the FSV, as well as the new</w:t>
            </w:r>
            <w:r w:rsidR="00AD0CF4">
              <w:rPr>
                <w:sz w:val="20"/>
                <w:szCs w:val="20"/>
              </w:rPr>
              <w:t xml:space="preserve"> </w:t>
            </w:r>
            <w:r w:rsidRPr="00BA02B9">
              <w:rPr>
                <w:sz w:val="20"/>
                <w:szCs w:val="20"/>
              </w:rPr>
              <w:t>commitments under the Convention and Paris Agreement indicate the need to restructure the inventory process for Thailand</w:t>
            </w:r>
            <w:r w:rsidRPr="00BA02B9">
              <w:rPr>
                <w:sz w:val="20"/>
                <w:szCs w:val="20"/>
                <w:rtl/>
                <w:cs/>
              </w:rPr>
              <w:t xml:space="preserve">. </w:t>
            </w:r>
            <w:r w:rsidRPr="00BA02B9">
              <w:rPr>
                <w:sz w:val="20"/>
                <w:szCs w:val="20"/>
              </w:rPr>
              <w:t>This is due to</w:t>
            </w:r>
            <w:r>
              <w:rPr>
                <w:sz w:val="20"/>
                <w:szCs w:val="20"/>
              </w:rPr>
              <w:t xml:space="preserve"> continuous development process of</w:t>
            </w:r>
            <w:r w:rsidR="00AD0CF4">
              <w:rPr>
                <w:sz w:val="20"/>
                <w:szCs w:val="20"/>
              </w:rPr>
              <w:t xml:space="preserve"> </w:t>
            </w:r>
            <w:r>
              <w:rPr>
                <w:sz w:val="20"/>
                <w:szCs w:val="20"/>
              </w:rPr>
              <w:t>the</w:t>
            </w:r>
            <w:r w:rsidRPr="00BA02B9">
              <w:rPr>
                <w:sz w:val="20"/>
                <w:szCs w:val="20"/>
              </w:rPr>
              <w:t xml:space="preserve"> national GHG inventory process where quality improvement is required overtime to strengthen its standard in compliance with the transparency framework under the UNFCCC and the Paris Agreement, while improv</w:t>
            </w:r>
            <w:r>
              <w:rPr>
                <w:sz w:val="20"/>
                <w:szCs w:val="20"/>
              </w:rPr>
              <w:t>ing</w:t>
            </w:r>
            <w:r w:rsidRPr="00BA02B9">
              <w:rPr>
                <w:sz w:val="20"/>
                <w:szCs w:val="20"/>
              </w:rPr>
              <w:t xml:space="preserve"> capacities among relevant stakeholders and their personnel in data preparation and reporting skills in parallel</w:t>
            </w:r>
            <w:r w:rsidRPr="00BA02B9">
              <w:rPr>
                <w:sz w:val="20"/>
                <w:szCs w:val="20"/>
                <w:rtl/>
                <w:cs/>
              </w:rPr>
              <w:t>.</w:t>
            </w:r>
          </w:p>
          <w:p w14:paraId="60E5B789" w14:textId="77777777" w:rsidR="002669CF" w:rsidRPr="00BA02B9" w:rsidRDefault="002669CF" w:rsidP="002669CF">
            <w:pPr>
              <w:jc w:val="both"/>
              <w:rPr>
                <w:sz w:val="20"/>
                <w:szCs w:val="20"/>
              </w:rPr>
            </w:pPr>
          </w:p>
          <w:p w14:paraId="67BEE7D8" w14:textId="77777777" w:rsidR="002669CF" w:rsidRDefault="002669CF" w:rsidP="002669CF">
            <w:pPr>
              <w:jc w:val="both"/>
              <w:rPr>
                <w:sz w:val="20"/>
                <w:szCs w:val="20"/>
              </w:rPr>
            </w:pPr>
            <w:r w:rsidRPr="00BA02B9">
              <w:rPr>
                <w:sz w:val="20"/>
                <w:szCs w:val="20"/>
              </w:rPr>
              <w:lastRenderedPageBreak/>
              <w:t>The inventory task has been designated to respective ministries during the preparation period of the TNC</w:t>
            </w:r>
            <w:r>
              <w:rPr>
                <w:sz w:val="20"/>
                <w:szCs w:val="20"/>
              </w:rPr>
              <w:t>.</w:t>
            </w:r>
            <w:r w:rsidR="00AD0CF4">
              <w:rPr>
                <w:sz w:val="20"/>
                <w:szCs w:val="20"/>
              </w:rPr>
              <w:t xml:space="preserve"> </w:t>
            </w:r>
            <w:r w:rsidRPr="00BA02B9">
              <w:rPr>
                <w:sz w:val="20"/>
                <w:szCs w:val="20"/>
              </w:rPr>
              <w:t>An inventory task force has been established with clear mandates, with the technical support from national inventory experts built from the previous NC</w:t>
            </w:r>
            <w:r>
              <w:rPr>
                <w:sz w:val="20"/>
                <w:szCs w:val="20"/>
              </w:rPr>
              <w:t>s.</w:t>
            </w:r>
            <w:r w:rsidR="00AD0CF4">
              <w:rPr>
                <w:sz w:val="20"/>
                <w:szCs w:val="20"/>
              </w:rPr>
              <w:t xml:space="preserve"> </w:t>
            </w:r>
            <w:r w:rsidRPr="00BA02B9">
              <w:rPr>
                <w:sz w:val="20"/>
                <w:szCs w:val="20"/>
              </w:rPr>
              <w:t xml:space="preserve">The taskforce is </w:t>
            </w:r>
            <w:r>
              <w:rPr>
                <w:sz w:val="20"/>
                <w:szCs w:val="20"/>
              </w:rPr>
              <w:t>mandate</w:t>
            </w:r>
            <w:r w:rsidRPr="00BA02B9">
              <w:rPr>
                <w:sz w:val="20"/>
                <w:szCs w:val="20"/>
              </w:rPr>
              <w:t>d with the preparation of the inventory for Thailand, including review and development of local emission factors and activity data as appropriate</w:t>
            </w:r>
            <w:r>
              <w:rPr>
                <w:sz w:val="20"/>
                <w:szCs w:val="20"/>
              </w:rPr>
              <w:t>. In preparing the SBUR and the TNC the national inventories period 2012 – 2013 are updated by using the</w:t>
            </w:r>
            <w:r w:rsidRPr="00BA02B9">
              <w:rPr>
                <w:sz w:val="20"/>
                <w:szCs w:val="20"/>
              </w:rPr>
              <w:t xml:space="preserve"> Revised 1996 IPCC</w:t>
            </w:r>
            <w:r w:rsidR="00AD0CF4">
              <w:rPr>
                <w:sz w:val="20"/>
                <w:szCs w:val="20"/>
              </w:rPr>
              <w:t xml:space="preserve"> </w:t>
            </w:r>
            <w:r w:rsidRPr="00BA02B9">
              <w:rPr>
                <w:sz w:val="20"/>
                <w:szCs w:val="20"/>
              </w:rPr>
              <w:t>Guidelines as in previous reporting</w:t>
            </w:r>
            <w:r w:rsidR="00AD0CF4">
              <w:rPr>
                <w:sz w:val="20"/>
                <w:szCs w:val="20"/>
              </w:rPr>
              <w:t xml:space="preserve"> </w:t>
            </w:r>
            <w:r w:rsidRPr="00BA02B9">
              <w:rPr>
                <w:sz w:val="20"/>
                <w:szCs w:val="20"/>
              </w:rPr>
              <w:t>and in line with IPCC Good Practice Guidance on Land Use, Land</w:t>
            </w:r>
            <w:r w:rsidRPr="00BA02B9">
              <w:rPr>
                <w:sz w:val="20"/>
                <w:szCs w:val="20"/>
                <w:rtl/>
                <w:cs/>
              </w:rPr>
              <w:t>-</w:t>
            </w:r>
            <w:r w:rsidRPr="00BA02B9">
              <w:rPr>
                <w:sz w:val="20"/>
                <w:szCs w:val="20"/>
              </w:rPr>
              <w:t xml:space="preserve">Use Change and Forestry </w:t>
            </w:r>
            <w:r>
              <w:rPr>
                <w:sz w:val="20"/>
                <w:szCs w:val="20"/>
              </w:rPr>
              <w:t xml:space="preserve">(GPG or </w:t>
            </w:r>
            <w:r w:rsidRPr="00BA02B9">
              <w:rPr>
                <w:sz w:val="20"/>
                <w:szCs w:val="20"/>
              </w:rPr>
              <w:t>LULUCF</w:t>
            </w:r>
            <w:r>
              <w:rPr>
                <w:sz w:val="20"/>
                <w:szCs w:val="20"/>
              </w:rPr>
              <w:t xml:space="preserve">). </w:t>
            </w:r>
          </w:p>
          <w:p w14:paraId="21D14AF2" w14:textId="77777777" w:rsidR="002669CF" w:rsidRDefault="002669CF" w:rsidP="002669CF">
            <w:pPr>
              <w:jc w:val="both"/>
              <w:rPr>
                <w:sz w:val="20"/>
                <w:szCs w:val="20"/>
              </w:rPr>
            </w:pPr>
          </w:p>
          <w:p w14:paraId="7534FAF4" w14:textId="77777777" w:rsidR="002669CF" w:rsidRPr="00BA02B9" w:rsidRDefault="002669CF" w:rsidP="002669CF">
            <w:pPr>
              <w:jc w:val="both"/>
              <w:rPr>
                <w:sz w:val="20"/>
                <w:szCs w:val="20"/>
              </w:rPr>
            </w:pPr>
            <w:r w:rsidRPr="00BA02B9">
              <w:rPr>
                <w:sz w:val="20"/>
                <w:szCs w:val="20"/>
              </w:rPr>
              <w:t>Data a</w:t>
            </w:r>
            <w:r>
              <w:rPr>
                <w:sz w:val="20"/>
                <w:szCs w:val="20"/>
              </w:rPr>
              <w:t>r</w:t>
            </w:r>
            <w:r w:rsidRPr="00BA02B9">
              <w:rPr>
                <w:sz w:val="20"/>
                <w:szCs w:val="20"/>
              </w:rPr>
              <w:t>chiving system</w:t>
            </w:r>
            <w:r w:rsidR="00AD0CF4">
              <w:rPr>
                <w:sz w:val="20"/>
                <w:szCs w:val="20"/>
              </w:rPr>
              <w:t xml:space="preserve"> </w:t>
            </w:r>
            <w:r w:rsidRPr="00BA02B9">
              <w:rPr>
                <w:sz w:val="20"/>
                <w:szCs w:val="20"/>
              </w:rPr>
              <w:t>in this NC</w:t>
            </w:r>
            <w:r>
              <w:rPr>
                <w:sz w:val="20"/>
                <w:szCs w:val="20"/>
              </w:rPr>
              <w:t>4</w:t>
            </w:r>
            <w:r w:rsidRPr="00BA02B9">
              <w:rPr>
                <w:sz w:val="20"/>
                <w:szCs w:val="20"/>
              </w:rPr>
              <w:t xml:space="preserve"> and BUR</w:t>
            </w:r>
            <w:r>
              <w:rPr>
                <w:sz w:val="20"/>
                <w:szCs w:val="20"/>
              </w:rPr>
              <w:t>3</w:t>
            </w:r>
            <w:r w:rsidRPr="00BA02B9">
              <w:rPr>
                <w:sz w:val="20"/>
                <w:szCs w:val="20"/>
              </w:rPr>
              <w:t xml:space="preserve"> aims to enhance GHG inventory for year 2014</w:t>
            </w:r>
            <w:r w:rsidRPr="00BA02B9">
              <w:rPr>
                <w:sz w:val="20"/>
                <w:szCs w:val="20"/>
                <w:rtl/>
                <w:cs/>
              </w:rPr>
              <w:t>-</w:t>
            </w:r>
            <w:r w:rsidRPr="00BA02B9">
              <w:rPr>
                <w:sz w:val="20"/>
                <w:szCs w:val="20"/>
              </w:rPr>
              <w:t>201</w:t>
            </w:r>
            <w:r w:rsidR="00805354">
              <w:rPr>
                <w:sz w:val="20"/>
                <w:szCs w:val="20"/>
              </w:rPr>
              <w:t>8</w:t>
            </w:r>
            <w:r w:rsidRPr="00BA02B9">
              <w:rPr>
                <w:sz w:val="20"/>
                <w:szCs w:val="20"/>
              </w:rPr>
              <w:t xml:space="preserve"> with increased transparency, consistency, comparability, completeness and accuracy</w:t>
            </w:r>
            <w:r>
              <w:rPr>
                <w:sz w:val="20"/>
                <w:szCs w:val="20"/>
              </w:rPr>
              <w:t xml:space="preserve"> (TCCCA) </w:t>
            </w:r>
            <w:r w:rsidRPr="00BA02B9">
              <w:rPr>
                <w:sz w:val="20"/>
                <w:szCs w:val="20"/>
              </w:rPr>
              <w:t>by applying 2006 IPCC Guidelines and in line with IPCC Good Practice Guidance on Land Use, Land</w:t>
            </w:r>
            <w:r w:rsidRPr="00BA02B9">
              <w:rPr>
                <w:sz w:val="20"/>
                <w:szCs w:val="20"/>
                <w:rtl/>
                <w:cs/>
              </w:rPr>
              <w:t>-</w:t>
            </w:r>
            <w:r w:rsidRPr="00BA02B9">
              <w:rPr>
                <w:sz w:val="20"/>
                <w:szCs w:val="20"/>
              </w:rPr>
              <w:t xml:space="preserve">Use Change and Forestry </w:t>
            </w:r>
            <w:r>
              <w:rPr>
                <w:sz w:val="20"/>
                <w:szCs w:val="20"/>
              </w:rPr>
              <w:t xml:space="preserve">(GPG </w:t>
            </w:r>
            <w:r w:rsidR="009B1839">
              <w:rPr>
                <w:sz w:val="20"/>
                <w:szCs w:val="20"/>
              </w:rPr>
              <w:t>on</w:t>
            </w:r>
            <w:r w:rsidR="00AD0CF4">
              <w:rPr>
                <w:sz w:val="20"/>
                <w:szCs w:val="20"/>
              </w:rPr>
              <w:t xml:space="preserve"> </w:t>
            </w:r>
            <w:r w:rsidRPr="00BA02B9">
              <w:rPr>
                <w:sz w:val="20"/>
                <w:szCs w:val="20"/>
              </w:rPr>
              <w:t>LULUCF</w:t>
            </w:r>
            <w:r>
              <w:rPr>
                <w:sz w:val="20"/>
                <w:szCs w:val="20"/>
              </w:rPr>
              <w:t>)</w:t>
            </w:r>
            <w:r w:rsidRPr="00BA02B9">
              <w:rPr>
                <w:sz w:val="20"/>
                <w:szCs w:val="20"/>
              </w:rPr>
              <w:t xml:space="preserve"> instead of using the Revised 1996 IPCC</w:t>
            </w:r>
            <w:r w:rsidR="00AD0CF4">
              <w:rPr>
                <w:sz w:val="20"/>
                <w:szCs w:val="20"/>
              </w:rPr>
              <w:t xml:space="preserve"> </w:t>
            </w:r>
            <w:r w:rsidRPr="00BA02B9">
              <w:rPr>
                <w:sz w:val="20"/>
                <w:szCs w:val="20"/>
              </w:rPr>
              <w:t>Guidelines as in previous reporting and bringing Thailand Greenhouse Gas Emission Inventory Systems</w:t>
            </w:r>
            <w:r>
              <w:rPr>
                <w:sz w:val="20"/>
                <w:szCs w:val="20"/>
              </w:rPr>
              <w:t xml:space="preserve"> (TGEIS)</w:t>
            </w:r>
            <w:r w:rsidRPr="00BA02B9">
              <w:rPr>
                <w:sz w:val="20"/>
                <w:szCs w:val="20"/>
              </w:rPr>
              <w:t xml:space="preserve"> on board</w:t>
            </w:r>
            <w:r w:rsidRPr="00BA02B9">
              <w:rPr>
                <w:sz w:val="20"/>
                <w:szCs w:val="20"/>
                <w:rtl/>
                <w:cs/>
              </w:rPr>
              <w:t>.</w:t>
            </w:r>
            <w:r w:rsidRPr="00BA02B9">
              <w:rPr>
                <w:sz w:val="20"/>
                <w:szCs w:val="20"/>
              </w:rPr>
              <w:t xml:space="preserve"> This TGEIS system has been established by ONEP in collaboration with Australian Department of the Environment and Energy</w:t>
            </w:r>
            <w:r>
              <w:rPr>
                <w:sz w:val="20"/>
                <w:szCs w:val="20"/>
              </w:rPr>
              <w:t xml:space="preserve"> (DOEE) </w:t>
            </w:r>
            <w:r w:rsidRPr="00BA02B9">
              <w:rPr>
                <w:sz w:val="20"/>
                <w:szCs w:val="20"/>
              </w:rPr>
              <w:t>using online platform and having systematic QA</w:t>
            </w:r>
            <w:r w:rsidRPr="00BA02B9">
              <w:rPr>
                <w:sz w:val="20"/>
                <w:szCs w:val="20"/>
                <w:rtl/>
                <w:cs/>
              </w:rPr>
              <w:t>/</w:t>
            </w:r>
            <w:r w:rsidRPr="00BA02B9">
              <w:rPr>
                <w:sz w:val="20"/>
                <w:szCs w:val="20"/>
              </w:rPr>
              <w:t>QC built</w:t>
            </w:r>
            <w:r w:rsidRPr="00BA02B9">
              <w:rPr>
                <w:sz w:val="20"/>
                <w:szCs w:val="20"/>
                <w:rtl/>
                <w:cs/>
              </w:rPr>
              <w:t>-</w:t>
            </w:r>
            <w:r w:rsidRPr="00BA02B9">
              <w:rPr>
                <w:sz w:val="20"/>
                <w:szCs w:val="20"/>
              </w:rPr>
              <w:t>in application to facilitate easy access and implementation of inventory process in a more effective and sustainable manner</w:t>
            </w:r>
            <w:r w:rsidRPr="00BA02B9">
              <w:rPr>
                <w:sz w:val="20"/>
                <w:szCs w:val="20"/>
                <w:rtl/>
                <w:cs/>
              </w:rPr>
              <w:t>.</w:t>
            </w:r>
          </w:p>
          <w:p w14:paraId="0C8C6911" w14:textId="77777777" w:rsidR="002669CF" w:rsidRPr="00BA02B9" w:rsidRDefault="002669CF" w:rsidP="002669CF">
            <w:pPr>
              <w:jc w:val="both"/>
              <w:rPr>
                <w:sz w:val="20"/>
                <w:szCs w:val="20"/>
              </w:rPr>
            </w:pPr>
          </w:p>
          <w:p w14:paraId="01A75F8F" w14:textId="77777777" w:rsidR="002669CF" w:rsidRPr="00BA02B9" w:rsidRDefault="002669CF" w:rsidP="002669CF">
            <w:pPr>
              <w:jc w:val="both"/>
              <w:rPr>
                <w:sz w:val="20"/>
                <w:szCs w:val="20"/>
              </w:rPr>
            </w:pPr>
            <w:r w:rsidRPr="00BA02B9">
              <w:rPr>
                <w:sz w:val="20"/>
                <w:szCs w:val="20"/>
              </w:rPr>
              <w:t>National GHG Inventory will be implemented under the advice of the national expert</w:t>
            </w:r>
            <w:r>
              <w:rPr>
                <w:sz w:val="20"/>
                <w:szCs w:val="20"/>
              </w:rPr>
              <w:t>s.</w:t>
            </w:r>
            <w:r w:rsidR="00AD0CF4">
              <w:rPr>
                <w:sz w:val="20"/>
                <w:szCs w:val="20"/>
              </w:rPr>
              <w:t xml:space="preserve"> </w:t>
            </w:r>
            <w:r w:rsidRPr="00BA02B9">
              <w:rPr>
                <w:sz w:val="20"/>
                <w:szCs w:val="20"/>
              </w:rPr>
              <w:t xml:space="preserve">Representatives from key relevant agencies working under relevant climate change sector are designated to their relevant working </w:t>
            </w:r>
            <w:proofErr w:type="gramStart"/>
            <w:r w:rsidRPr="00BA02B9">
              <w:rPr>
                <w:sz w:val="20"/>
                <w:szCs w:val="20"/>
              </w:rPr>
              <w:t>groups, and</w:t>
            </w:r>
            <w:proofErr w:type="gramEnd"/>
            <w:r w:rsidRPr="00BA02B9">
              <w:rPr>
                <w:sz w:val="20"/>
                <w:szCs w:val="20"/>
              </w:rPr>
              <w:t xml:space="preserve"> trained on how to prepare the national GHG inventory and how to use TGEI</w:t>
            </w:r>
            <w:r>
              <w:rPr>
                <w:sz w:val="20"/>
                <w:szCs w:val="20"/>
              </w:rPr>
              <w:t>S.</w:t>
            </w:r>
            <w:r w:rsidR="00AD0CF4">
              <w:rPr>
                <w:sz w:val="20"/>
                <w:szCs w:val="20"/>
              </w:rPr>
              <w:t xml:space="preserve"> </w:t>
            </w:r>
            <w:r w:rsidRPr="00BA02B9">
              <w:rPr>
                <w:sz w:val="20"/>
                <w:szCs w:val="20"/>
              </w:rPr>
              <w:t>They will be able to review and develop their respective sectoral emission factors and activity data to enhance the accuracy and provide recommendations for data collection according to the guideline and for later improvement to higher calculation tie</w:t>
            </w:r>
            <w:r>
              <w:rPr>
                <w:sz w:val="20"/>
                <w:szCs w:val="20"/>
              </w:rPr>
              <w:t>r</w:t>
            </w:r>
            <w:r w:rsidR="00805354">
              <w:rPr>
                <w:sz w:val="20"/>
                <w:szCs w:val="20"/>
              </w:rPr>
              <w:t>. T</w:t>
            </w:r>
            <w:r w:rsidRPr="00BA02B9">
              <w:rPr>
                <w:sz w:val="20"/>
                <w:szCs w:val="20"/>
              </w:rPr>
              <w:t>his is to ensure</w:t>
            </w:r>
            <w:r w:rsidR="00AD0CF4">
              <w:rPr>
                <w:sz w:val="20"/>
                <w:szCs w:val="20"/>
              </w:rPr>
              <w:t xml:space="preserve"> </w:t>
            </w:r>
            <w:r w:rsidRPr="00BA02B9">
              <w:rPr>
                <w:sz w:val="20"/>
                <w:szCs w:val="20"/>
              </w:rPr>
              <w:t>that their capacities, work quality, and process sustainability will be maintained and enhanced overtim</w:t>
            </w:r>
            <w:r>
              <w:rPr>
                <w:sz w:val="20"/>
                <w:szCs w:val="20"/>
              </w:rPr>
              <w:t>e</w:t>
            </w:r>
            <w:r w:rsidR="00805354">
              <w:rPr>
                <w:sz w:val="20"/>
                <w:szCs w:val="20"/>
              </w:rPr>
              <w:t xml:space="preserve">. </w:t>
            </w:r>
            <w:r w:rsidRPr="00BA02B9">
              <w:rPr>
                <w:sz w:val="20"/>
                <w:szCs w:val="20"/>
              </w:rPr>
              <w:t>The outputs of this component will be the inventory chapters for the BUR</w:t>
            </w:r>
            <w:r>
              <w:rPr>
                <w:sz w:val="20"/>
                <w:szCs w:val="20"/>
              </w:rPr>
              <w:t>3</w:t>
            </w:r>
            <w:r w:rsidRPr="00BA02B9">
              <w:rPr>
                <w:sz w:val="20"/>
                <w:szCs w:val="20"/>
              </w:rPr>
              <w:t xml:space="preserve"> and </w:t>
            </w:r>
            <w:r>
              <w:rPr>
                <w:sz w:val="20"/>
                <w:szCs w:val="20"/>
              </w:rPr>
              <w:t>NC4.</w:t>
            </w:r>
            <w:r w:rsidRPr="00BA02B9">
              <w:rPr>
                <w:sz w:val="20"/>
                <w:szCs w:val="20"/>
              </w:rPr>
              <w:t>Technical reports for the inventory task will also be produced with better quality and sustainability</w:t>
            </w:r>
            <w:r w:rsidRPr="00BA02B9">
              <w:rPr>
                <w:sz w:val="20"/>
                <w:szCs w:val="20"/>
                <w:rtl/>
                <w:cs/>
              </w:rPr>
              <w:t>.</w:t>
            </w:r>
          </w:p>
          <w:p w14:paraId="0D09B523" w14:textId="77777777" w:rsidR="002669CF" w:rsidRDefault="002669CF" w:rsidP="002669CF">
            <w:pPr>
              <w:jc w:val="both"/>
              <w:rPr>
                <w:b/>
                <w:noProof/>
                <w:color w:val="000000"/>
                <w:sz w:val="20"/>
                <w:szCs w:val="20"/>
              </w:rPr>
            </w:pPr>
          </w:p>
          <w:p w14:paraId="4876BE6E" w14:textId="77777777" w:rsidR="002669CF" w:rsidRPr="00F061A3" w:rsidRDefault="002669CF" w:rsidP="002669CF">
            <w:pPr>
              <w:jc w:val="both"/>
              <w:rPr>
                <w:bCs/>
                <w:noProof/>
                <w:color w:val="000000"/>
                <w:sz w:val="20"/>
                <w:szCs w:val="20"/>
              </w:rPr>
            </w:pPr>
            <w:r w:rsidRPr="00F061A3">
              <w:rPr>
                <w:bCs/>
                <w:noProof/>
                <w:color w:val="000000"/>
                <w:sz w:val="20"/>
                <w:szCs w:val="20"/>
              </w:rPr>
              <w:t>The main activities to be undertaken under this component will lead to the following outputs:</w:t>
            </w:r>
          </w:p>
          <w:p w14:paraId="0E746894" w14:textId="77777777" w:rsidR="002669CF" w:rsidRDefault="002669CF" w:rsidP="002669CF">
            <w:pPr>
              <w:jc w:val="both"/>
              <w:rPr>
                <w:bCs/>
                <w:noProof/>
                <w:color w:val="000000"/>
                <w:sz w:val="20"/>
                <w:szCs w:val="20"/>
              </w:rPr>
            </w:pPr>
            <w:r>
              <w:rPr>
                <w:bCs/>
                <w:noProof/>
                <w:color w:val="000000"/>
                <w:sz w:val="20"/>
                <w:szCs w:val="20"/>
              </w:rPr>
              <w:t xml:space="preserve">Outcome 2.1: </w:t>
            </w:r>
            <w:r w:rsidRPr="00C87BED">
              <w:rPr>
                <w:bCs/>
                <w:noProof/>
                <w:color w:val="000000"/>
                <w:sz w:val="20"/>
                <w:szCs w:val="20"/>
              </w:rPr>
              <w:t>Updated national GHG inventory report for 2014-201</w:t>
            </w:r>
            <w:r w:rsidR="00805354">
              <w:rPr>
                <w:bCs/>
                <w:noProof/>
                <w:color w:val="000000"/>
                <w:sz w:val="20"/>
                <w:szCs w:val="20"/>
              </w:rPr>
              <w:t>8</w:t>
            </w:r>
            <w:r w:rsidRPr="00C87BED">
              <w:rPr>
                <w:bCs/>
                <w:noProof/>
                <w:color w:val="000000"/>
                <w:sz w:val="20"/>
                <w:szCs w:val="20"/>
              </w:rPr>
              <w:t>, based on the 2006 IPCC guidelines</w:t>
            </w:r>
            <w:r>
              <w:rPr>
                <w:bCs/>
                <w:noProof/>
                <w:color w:val="000000"/>
                <w:sz w:val="20"/>
                <w:szCs w:val="20"/>
              </w:rPr>
              <w:t>;</w:t>
            </w:r>
          </w:p>
          <w:p w14:paraId="22DCB30F" w14:textId="77777777" w:rsidR="002669CF" w:rsidRPr="005F689A" w:rsidRDefault="002669CF" w:rsidP="002669CF">
            <w:pPr>
              <w:ind w:left="331"/>
              <w:jc w:val="both"/>
              <w:rPr>
                <w:sz w:val="20"/>
                <w:szCs w:val="20"/>
              </w:rPr>
            </w:pPr>
            <w:r w:rsidRPr="005F689A">
              <w:rPr>
                <w:sz w:val="20"/>
                <w:szCs w:val="20"/>
              </w:rPr>
              <w:t>Output 2.1.1: A chapter of National GHG Inventory for the NC4 and BUR3</w:t>
            </w:r>
            <w:r>
              <w:rPr>
                <w:sz w:val="20"/>
                <w:szCs w:val="20"/>
              </w:rPr>
              <w:t>;</w:t>
            </w:r>
          </w:p>
          <w:p w14:paraId="07CE1042" w14:textId="77777777" w:rsidR="002669CF" w:rsidRPr="005F689A" w:rsidRDefault="002669CF" w:rsidP="002669CF">
            <w:pPr>
              <w:ind w:left="331"/>
              <w:jc w:val="both"/>
              <w:rPr>
                <w:sz w:val="20"/>
                <w:szCs w:val="20"/>
              </w:rPr>
            </w:pPr>
            <w:r w:rsidRPr="005F689A">
              <w:rPr>
                <w:sz w:val="20"/>
                <w:szCs w:val="20"/>
              </w:rPr>
              <w:t xml:space="preserve">Output 2.1.2: Greenhouse gas emission calculation according to 2006 IPCC guidelines for the </w:t>
            </w:r>
            <w:r w:rsidR="00805354">
              <w:rPr>
                <w:sz w:val="20"/>
                <w:szCs w:val="20"/>
              </w:rPr>
              <w:t>five</w:t>
            </w:r>
            <w:r w:rsidRPr="005F689A">
              <w:rPr>
                <w:sz w:val="20"/>
                <w:szCs w:val="20"/>
              </w:rPr>
              <w:t xml:space="preserve"> key thematic areas</w:t>
            </w:r>
            <w:r w:rsidR="00805354">
              <w:rPr>
                <w:sz w:val="20"/>
                <w:szCs w:val="20"/>
              </w:rPr>
              <w:t xml:space="preserve">:(a) </w:t>
            </w:r>
            <w:r w:rsidRPr="005F689A">
              <w:rPr>
                <w:sz w:val="20"/>
                <w:szCs w:val="20"/>
              </w:rPr>
              <w:t>Energy</w:t>
            </w:r>
            <w:r w:rsidR="00805354">
              <w:rPr>
                <w:sz w:val="20"/>
                <w:szCs w:val="20"/>
              </w:rPr>
              <w:t>; (b)</w:t>
            </w:r>
            <w:r w:rsidRPr="005F689A">
              <w:rPr>
                <w:sz w:val="20"/>
                <w:szCs w:val="20"/>
              </w:rPr>
              <w:t xml:space="preserve"> IPPU</w:t>
            </w:r>
            <w:r w:rsidR="00805354">
              <w:rPr>
                <w:sz w:val="20"/>
                <w:szCs w:val="20"/>
              </w:rPr>
              <w:t>; (c)</w:t>
            </w:r>
            <w:r w:rsidRPr="005F689A">
              <w:rPr>
                <w:sz w:val="20"/>
                <w:szCs w:val="20"/>
              </w:rPr>
              <w:t xml:space="preserve"> Waste</w:t>
            </w:r>
            <w:r w:rsidR="00805354">
              <w:rPr>
                <w:sz w:val="20"/>
                <w:szCs w:val="20"/>
              </w:rPr>
              <w:t>; (d) Agriculture;</w:t>
            </w:r>
            <w:r w:rsidRPr="005F689A">
              <w:rPr>
                <w:sz w:val="20"/>
                <w:szCs w:val="20"/>
              </w:rPr>
              <w:t xml:space="preserve"> and </w:t>
            </w:r>
            <w:r w:rsidR="00805354">
              <w:rPr>
                <w:sz w:val="20"/>
                <w:szCs w:val="20"/>
              </w:rPr>
              <w:t>Forestry and Land Use (</w:t>
            </w:r>
            <w:r w:rsidRPr="005F689A">
              <w:rPr>
                <w:sz w:val="20"/>
                <w:szCs w:val="20"/>
              </w:rPr>
              <w:t>FOLU</w:t>
            </w:r>
            <w:r w:rsidR="00805354">
              <w:rPr>
                <w:sz w:val="20"/>
                <w:szCs w:val="20"/>
              </w:rPr>
              <w:t>)</w:t>
            </w:r>
            <w:r w:rsidRPr="005F689A">
              <w:rPr>
                <w:sz w:val="20"/>
                <w:szCs w:val="20"/>
              </w:rPr>
              <w:t xml:space="preserve"> of emissions for period 2014 – 201</w:t>
            </w:r>
            <w:r w:rsidR="004C4FA4">
              <w:rPr>
                <w:sz w:val="20"/>
                <w:szCs w:val="20"/>
              </w:rPr>
              <w:t>6</w:t>
            </w:r>
            <w:r w:rsidRPr="005F689A">
              <w:rPr>
                <w:sz w:val="20"/>
                <w:szCs w:val="20"/>
              </w:rPr>
              <w:t xml:space="preserve"> for the BUR3 and period 201</w:t>
            </w:r>
            <w:r w:rsidR="009B1839">
              <w:rPr>
                <w:sz w:val="20"/>
                <w:szCs w:val="20"/>
              </w:rPr>
              <w:t>7</w:t>
            </w:r>
            <w:r w:rsidRPr="005F689A">
              <w:rPr>
                <w:sz w:val="20"/>
                <w:szCs w:val="20"/>
              </w:rPr>
              <w:t xml:space="preserve"> - 201</w:t>
            </w:r>
            <w:r w:rsidR="004C4FA4">
              <w:rPr>
                <w:sz w:val="20"/>
                <w:szCs w:val="20"/>
              </w:rPr>
              <w:t>8</w:t>
            </w:r>
            <w:r w:rsidRPr="005F689A">
              <w:rPr>
                <w:sz w:val="20"/>
                <w:szCs w:val="20"/>
              </w:rPr>
              <w:t xml:space="preserve"> for the NC4</w:t>
            </w:r>
            <w:r>
              <w:rPr>
                <w:sz w:val="20"/>
                <w:szCs w:val="20"/>
              </w:rPr>
              <w:t>;</w:t>
            </w:r>
          </w:p>
          <w:p w14:paraId="0752643C" w14:textId="77777777" w:rsidR="002669CF" w:rsidRPr="005F689A" w:rsidRDefault="002669CF" w:rsidP="002669CF">
            <w:pPr>
              <w:ind w:left="331"/>
              <w:jc w:val="both"/>
              <w:rPr>
                <w:sz w:val="20"/>
                <w:szCs w:val="20"/>
              </w:rPr>
            </w:pPr>
            <w:r w:rsidRPr="005F689A">
              <w:rPr>
                <w:sz w:val="20"/>
                <w:szCs w:val="20"/>
              </w:rPr>
              <w:t>Output 2.1.3: National emission factors for key source categories updated</w:t>
            </w:r>
            <w:r>
              <w:rPr>
                <w:sz w:val="20"/>
                <w:szCs w:val="20"/>
              </w:rPr>
              <w:t>;</w:t>
            </w:r>
          </w:p>
          <w:p w14:paraId="7EDC045F" w14:textId="77777777" w:rsidR="002669CF" w:rsidRDefault="002669CF" w:rsidP="002669CF">
            <w:pPr>
              <w:ind w:left="331"/>
              <w:jc w:val="both"/>
              <w:rPr>
                <w:sz w:val="20"/>
                <w:szCs w:val="20"/>
              </w:rPr>
            </w:pPr>
            <w:r w:rsidRPr="005F689A">
              <w:rPr>
                <w:sz w:val="20"/>
                <w:szCs w:val="20"/>
              </w:rPr>
              <w:t>Output 2.1.4: Capacity building and improving the accuracy of collected relevant data and specific emission factors in agriculture and land sectors</w:t>
            </w:r>
            <w:r>
              <w:rPr>
                <w:sz w:val="20"/>
                <w:szCs w:val="20"/>
              </w:rPr>
              <w:t>;</w:t>
            </w:r>
          </w:p>
          <w:p w14:paraId="59A0A1A7" w14:textId="77777777" w:rsidR="002669CF" w:rsidRPr="00035A95" w:rsidRDefault="002669CF" w:rsidP="002669CF">
            <w:pPr>
              <w:jc w:val="both"/>
              <w:rPr>
                <w:bCs/>
                <w:noProof/>
                <w:color w:val="000000"/>
                <w:sz w:val="20"/>
                <w:szCs w:val="20"/>
              </w:rPr>
            </w:pPr>
            <w:r>
              <w:rPr>
                <w:bCs/>
                <w:noProof/>
                <w:color w:val="000000"/>
                <w:sz w:val="20"/>
                <w:szCs w:val="20"/>
              </w:rPr>
              <w:t xml:space="preserve">Outcome 2.2: </w:t>
            </w:r>
            <w:r w:rsidRPr="00C87BED">
              <w:rPr>
                <w:bCs/>
                <w:noProof/>
                <w:color w:val="000000"/>
                <w:sz w:val="20"/>
                <w:szCs w:val="20"/>
              </w:rPr>
              <w:t>Improvement of National GHG Inventory (database and archiving system)</w:t>
            </w:r>
            <w:r>
              <w:rPr>
                <w:bCs/>
                <w:noProof/>
                <w:color w:val="000000"/>
                <w:sz w:val="20"/>
                <w:szCs w:val="20"/>
              </w:rPr>
              <w:t>;</w:t>
            </w:r>
          </w:p>
          <w:p w14:paraId="0266684D" w14:textId="77777777" w:rsidR="002669CF" w:rsidRDefault="002669CF" w:rsidP="002669CF">
            <w:pPr>
              <w:ind w:left="331"/>
              <w:jc w:val="both"/>
              <w:rPr>
                <w:sz w:val="20"/>
                <w:szCs w:val="20"/>
              </w:rPr>
            </w:pPr>
            <w:r w:rsidRPr="005F689A">
              <w:rPr>
                <w:sz w:val="20"/>
                <w:szCs w:val="20"/>
              </w:rPr>
              <w:t>Output 2.2.1: Analysis on gaps, needs and constraints in using Thailand Greenhouse Gas Emission Inventory System (TGEIS) and identify the areas of improvement</w:t>
            </w:r>
            <w:r>
              <w:rPr>
                <w:sz w:val="20"/>
                <w:szCs w:val="20"/>
              </w:rPr>
              <w:t>; and</w:t>
            </w:r>
          </w:p>
          <w:p w14:paraId="2DBC0347" w14:textId="77777777" w:rsidR="002669CF" w:rsidRPr="00533DC1" w:rsidRDefault="002669CF" w:rsidP="002669CF">
            <w:pPr>
              <w:ind w:left="331"/>
              <w:jc w:val="both"/>
              <w:rPr>
                <w:sz w:val="20"/>
                <w:szCs w:val="20"/>
              </w:rPr>
            </w:pPr>
            <w:r w:rsidRPr="005F689A">
              <w:rPr>
                <w:sz w:val="20"/>
                <w:szCs w:val="20"/>
              </w:rPr>
              <w:t>Output 2.2.2: National GHG Inventory (database and archiving system) is improved using TGEIS application</w:t>
            </w:r>
            <w:r>
              <w:rPr>
                <w:sz w:val="20"/>
                <w:szCs w:val="20"/>
              </w:rPr>
              <w:t>.</w:t>
            </w:r>
          </w:p>
          <w:p w14:paraId="20D68234" w14:textId="77777777" w:rsidR="002669CF" w:rsidRPr="00533DC1" w:rsidRDefault="002669CF" w:rsidP="002669CF">
            <w:pPr>
              <w:jc w:val="both"/>
              <w:rPr>
                <w:bCs/>
                <w:noProof/>
                <w:color w:val="000000"/>
                <w:sz w:val="20"/>
                <w:szCs w:val="20"/>
              </w:rPr>
            </w:pPr>
          </w:p>
          <w:p w14:paraId="604DD357" w14:textId="77777777" w:rsidR="002669CF" w:rsidRPr="00C27336" w:rsidRDefault="002669CF" w:rsidP="002669CF">
            <w:pPr>
              <w:jc w:val="both"/>
              <w:rPr>
                <w:b/>
                <w:noProof/>
                <w:color w:val="000000"/>
                <w:sz w:val="20"/>
                <w:szCs w:val="20"/>
              </w:rPr>
            </w:pPr>
            <w:r w:rsidRPr="00C27336">
              <w:rPr>
                <w:b/>
                <w:noProof/>
                <w:color w:val="000000"/>
                <w:sz w:val="20"/>
                <w:szCs w:val="20"/>
              </w:rPr>
              <w:t>3. Mitigation Action Analysis</w:t>
            </w:r>
          </w:p>
          <w:p w14:paraId="24B19144" w14:textId="77777777" w:rsidR="002669CF" w:rsidRPr="00F061A3" w:rsidRDefault="002669CF" w:rsidP="002669CF">
            <w:pPr>
              <w:jc w:val="both"/>
              <w:rPr>
                <w:bCs/>
                <w:noProof/>
                <w:color w:val="000000"/>
                <w:sz w:val="20"/>
                <w:szCs w:val="20"/>
              </w:rPr>
            </w:pPr>
            <w:r w:rsidRPr="00F061A3">
              <w:rPr>
                <w:bCs/>
                <w:noProof/>
                <w:color w:val="000000"/>
                <w:sz w:val="20"/>
                <w:szCs w:val="20"/>
              </w:rPr>
              <w:t xml:space="preserve">Greenhouse gas mitigation measures have been carried out and Thailand has expressed its voluntary commitment in reporting national GHG mitigation </w:t>
            </w:r>
            <w:r>
              <w:rPr>
                <w:bCs/>
                <w:noProof/>
                <w:color w:val="000000"/>
                <w:sz w:val="20"/>
                <w:szCs w:val="20"/>
              </w:rPr>
              <w:t>(</w:t>
            </w:r>
            <w:r w:rsidRPr="00F061A3">
              <w:rPr>
                <w:bCs/>
                <w:noProof/>
                <w:color w:val="000000"/>
                <w:sz w:val="20"/>
                <w:szCs w:val="20"/>
              </w:rPr>
              <w:t>NAMA</w:t>
            </w:r>
            <w:r>
              <w:rPr>
                <w:bCs/>
                <w:noProof/>
                <w:color w:val="000000"/>
                <w:sz w:val="20"/>
                <w:szCs w:val="20"/>
              </w:rPr>
              <w:t>)</w:t>
            </w:r>
            <w:r w:rsidRPr="00F061A3">
              <w:rPr>
                <w:bCs/>
                <w:noProof/>
                <w:color w:val="000000"/>
                <w:sz w:val="20"/>
                <w:szCs w:val="20"/>
              </w:rPr>
              <w:t>in its First BUR and</w:t>
            </w:r>
            <w:r>
              <w:rPr>
                <w:bCs/>
                <w:noProof/>
                <w:color w:val="000000"/>
                <w:sz w:val="20"/>
                <w:szCs w:val="20"/>
              </w:rPr>
              <w:t xml:space="preserve"> provided</w:t>
            </w:r>
            <w:r w:rsidRPr="00F061A3">
              <w:rPr>
                <w:bCs/>
                <w:noProof/>
                <w:color w:val="000000"/>
                <w:sz w:val="20"/>
                <w:szCs w:val="20"/>
              </w:rPr>
              <w:t xml:space="preserve"> updates in the Second BUR</w:t>
            </w:r>
            <w:r w:rsidRPr="00F061A3">
              <w:rPr>
                <w:bCs/>
                <w:noProof/>
                <w:color w:val="000000"/>
                <w:sz w:val="20"/>
                <w:szCs w:val="20"/>
                <w:rtl/>
                <w:cs/>
              </w:rPr>
              <w:t>.</w:t>
            </w:r>
          </w:p>
          <w:p w14:paraId="4B1E9D51" w14:textId="77777777" w:rsidR="002669CF" w:rsidRPr="00F061A3" w:rsidRDefault="002669CF" w:rsidP="002669CF">
            <w:pPr>
              <w:jc w:val="both"/>
              <w:rPr>
                <w:bCs/>
                <w:noProof/>
                <w:color w:val="000000"/>
                <w:sz w:val="20"/>
                <w:szCs w:val="20"/>
              </w:rPr>
            </w:pPr>
          </w:p>
          <w:p w14:paraId="70860E6E" w14:textId="1EAA6A70" w:rsidR="002669CF" w:rsidRPr="00F061A3" w:rsidRDefault="002669CF" w:rsidP="002669CF">
            <w:pPr>
              <w:jc w:val="both"/>
              <w:rPr>
                <w:bCs/>
                <w:noProof/>
                <w:color w:val="000000"/>
                <w:sz w:val="20"/>
                <w:szCs w:val="20"/>
              </w:rPr>
            </w:pPr>
            <w:r w:rsidRPr="00F061A3">
              <w:rPr>
                <w:bCs/>
                <w:noProof/>
                <w:color w:val="000000"/>
                <w:sz w:val="20"/>
                <w:szCs w:val="20"/>
              </w:rPr>
              <w:t>The domestic MRVs have been developed and approvedby Thailand</w:t>
            </w:r>
            <w:r w:rsidRPr="00F061A3">
              <w:rPr>
                <w:bCs/>
                <w:noProof/>
                <w:color w:val="000000"/>
                <w:sz w:val="20"/>
                <w:szCs w:val="20"/>
                <w:rtl/>
                <w:cs/>
              </w:rPr>
              <w:t>’</w:t>
            </w:r>
            <w:r w:rsidRPr="00F061A3">
              <w:rPr>
                <w:bCs/>
                <w:noProof/>
                <w:color w:val="000000"/>
                <w:sz w:val="20"/>
                <w:szCs w:val="20"/>
              </w:rPr>
              <w:t>s National Climate Change Committee (NCCC) to track annual GHG reduction towards the</w:t>
            </w:r>
            <w:r>
              <w:rPr>
                <w:bCs/>
                <w:noProof/>
                <w:color w:val="000000"/>
                <w:sz w:val="20"/>
                <w:szCs w:val="20"/>
              </w:rPr>
              <w:t xml:space="preserve"> 2020</w:t>
            </w:r>
            <w:r w:rsidR="00EC3EA8">
              <w:rPr>
                <w:bCs/>
                <w:noProof/>
                <w:color w:val="000000"/>
                <w:sz w:val="20"/>
                <w:szCs w:val="20"/>
              </w:rPr>
              <w:t xml:space="preserve"> target. </w:t>
            </w:r>
            <w:r w:rsidRPr="00F061A3">
              <w:rPr>
                <w:bCs/>
                <w:noProof/>
                <w:color w:val="000000"/>
                <w:sz w:val="20"/>
                <w:szCs w:val="20"/>
              </w:rPr>
              <w:t>In May</w:t>
            </w:r>
            <w:r>
              <w:rPr>
                <w:bCs/>
                <w:noProof/>
                <w:color w:val="000000"/>
                <w:sz w:val="20"/>
                <w:szCs w:val="20"/>
              </w:rPr>
              <w:t xml:space="preserve"> 2017</w:t>
            </w:r>
            <w:r w:rsidRPr="00F061A3">
              <w:rPr>
                <w:bCs/>
                <w:noProof/>
                <w:color w:val="000000"/>
                <w:sz w:val="20"/>
                <w:szCs w:val="20"/>
              </w:rPr>
              <w:t xml:space="preserve">, Thailand submitted its Nationally Determined Contribution </w:t>
            </w:r>
            <w:r>
              <w:rPr>
                <w:bCs/>
                <w:noProof/>
                <w:color w:val="000000"/>
                <w:sz w:val="20"/>
                <w:szCs w:val="20"/>
              </w:rPr>
              <w:t>(</w:t>
            </w:r>
            <w:r w:rsidRPr="00F061A3">
              <w:rPr>
                <w:bCs/>
                <w:noProof/>
                <w:color w:val="000000"/>
                <w:sz w:val="20"/>
                <w:szCs w:val="20"/>
              </w:rPr>
              <w:t>NDC</w:t>
            </w:r>
            <w:r>
              <w:rPr>
                <w:bCs/>
                <w:noProof/>
                <w:color w:val="000000"/>
                <w:sz w:val="20"/>
                <w:szCs w:val="20"/>
              </w:rPr>
              <w:t>)</w:t>
            </w:r>
            <w:r w:rsidR="00EC3EA8">
              <w:rPr>
                <w:bCs/>
                <w:noProof/>
                <w:color w:val="000000"/>
                <w:sz w:val="20"/>
                <w:szCs w:val="20"/>
              </w:rPr>
              <w:t xml:space="preserve"> </w:t>
            </w:r>
            <w:r w:rsidRPr="00F061A3">
              <w:rPr>
                <w:bCs/>
                <w:noProof/>
                <w:color w:val="000000"/>
                <w:sz w:val="20"/>
                <w:szCs w:val="20"/>
              </w:rPr>
              <w:t>targeting</w:t>
            </w:r>
            <w:r w:rsidR="00EC3EA8">
              <w:rPr>
                <w:bCs/>
                <w:noProof/>
                <w:color w:val="000000"/>
                <w:sz w:val="20"/>
                <w:szCs w:val="20"/>
              </w:rPr>
              <w:t xml:space="preserve"> </w:t>
            </w:r>
            <w:r w:rsidRPr="00F061A3">
              <w:rPr>
                <w:bCs/>
                <w:noProof/>
                <w:color w:val="000000"/>
                <w:sz w:val="20"/>
                <w:szCs w:val="20"/>
              </w:rPr>
              <w:t>a reduced emission levels by 20%compared to Business-as-Usual (BAU) and a 25% emission reduction level compared to BAU subject to sufficient technology development and transfer, financial resources and capacity buildingsupports</w:t>
            </w:r>
            <w:r w:rsidRPr="00F061A3">
              <w:rPr>
                <w:bCs/>
                <w:noProof/>
                <w:color w:val="000000"/>
                <w:sz w:val="20"/>
                <w:szCs w:val="20"/>
                <w:rtl/>
                <w:cs/>
              </w:rPr>
              <w:t xml:space="preserve">. </w:t>
            </w:r>
            <w:r w:rsidRPr="00F061A3">
              <w:rPr>
                <w:bCs/>
                <w:noProof/>
                <w:color w:val="000000"/>
                <w:sz w:val="20"/>
                <w:szCs w:val="20"/>
              </w:rPr>
              <w:t>Following these commitments, Thailand has developed NDC Roadmap and</w:t>
            </w:r>
            <w:r>
              <w:rPr>
                <w:bCs/>
                <w:noProof/>
                <w:color w:val="000000"/>
                <w:sz w:val="20"/>
                <w:szCs w:val="20"/>
              </w:rPr>
              <w:t xml:space="preserve"> is</w:t>
            </w:r>
            <w:r w:rsidRPr="00F061A3">
              <w:rPr>
                <w:bCs/>
                <w:noProof/>
                <w:color w:val="000000"/>
                <w:sz w:val="20"/>
                <w:szCs w:val="20"/>
              </w:rPr>
              <w:t xml:space="preserve"> developing its sectorial action plan to meet the current NDC targets and plan for future NDC targeted reductions.</w:t>
            </w:r>
          </w:p>
          <w:p w14:paraId="61E48247" w14:textId="77777777" w:rsidR="002669CF" w:rsidRPr="00F061A3" w:rsidRDefault="002669CF" w:rsidP="002669CF">
            <w:pPr>
              <w:jc w:val="both"/>
              <w:rPr>
                <w:bCs/>
                <w:noProof/>
                <w:color w:val="000000"/>
                <w:sz w:val="20"/>
                <w:szCs w:val="20"/>
              </w:rPr>
            </w:pPr>
          </w:p>
          <w:p w14:paraId="1666C26D" w14:textId="0814C82A" w:rsidR="002669CF" w:rsidRPr="00F061A3" w:rsidRDefault="002669CF" w:rsidP="002669CF">
            <w:pPr>
              <w:jc w:val="both"/>
              <w:rPr>
                <w:bCs/>
                <w:noProof/>
                <w:color w:val="000000"/>
                <w:sz w:val="20"/>
                <w:szCs w:val="20"/>
              </w:rPr>
            </w:pPr>
            <w:r w:rsidRPr="00F061A3">
              <w:rPr>
                <w:bCs/>
                <w:noProof/>
                <w:color w:val="000000"/>
                <w:sz w:val="20"/>
                <w:szCs w:val="20"/>
              </w:rPr>
              <w:t>It envisages mitigation in all sectors with primary reductions aimed at the energy, industrial processes and waste sectors</w:t>
            </w:r>
            <w:r w:rsidRPr="00F061A3">
              <w:rPr>
                <w:bCs/>
                <w:noProof/>
                <w:color w:val="000000"/>
                <w:sz w:val="20"/>
                <w:szCs w:val="20"/>
                <w:rtl/>
                <w:cs/>
              </w:rPr>
              <w:t xml:space="preserve">. </w:t>
            </w:r>
            <w:r w:rsidRPr="00F061A3">
              <w:rPr>
                <w:bCs/>
                <w:noProof/>
                <w:color w:val="000000"/>
                <w:sz w:val="20"/>
                <w:szCs w:val="20"/>
              </w:rPr>
              <w:t>Responsible ministries havebeen involved and have pushed policy and incentives to achieve the GHG reduction targets in 2030</w:t>
            </w:r>
            <w:r w:rsidRPr="00F061A3">
              <w:rPr>
                <w:bCs/>
                <w:noProof/>
                <w:color w:val="000000"/>
                <w:sz w:val="20"/>
                <w:szCs w:val="20"/>
                <w:rtl/>
                <w:cs/>
              </w:rPr>
              <w:t>.</w:t>
            </w:r>
            <w:r w:rsidRPr="00F061A3">
              <w:rPr>
                <w:bCs/>
                <w:noProof/>
                <w:color w:val="000000"/>
                <w:sz w:val="20"/>
                <w:szCs w:val="20"/>
              </w:rPr>
              <w:t xml:space="preserve"> The preparation period of this coming NC</w:t>
            </w:r>
            <w:r>
              <w:rPr>
                <w:bCs/>
                <w:noProof/>
                <w:color w:val="000000"/>
                <w:sz w:val="20"/>
                <w:szCs w:val="20"/>
              </w:rPr>
              <w:t>4</w:t>
            </w:r>
            <w:r w:rsidRPr="00F061A3">
              <w:rPr>
                <w:bCs/>
                <w:noProof/>
                <w:color w:val="000000"/>
                <w:sz w:val="20"/>
                <w:szCs w:val="20"/>
              </w:rPr>
              <w:t xml:space="preserve"> and BUR</w:t>
            </w:r>
            <w:r>
              <w:rPr>
                <w:bCs/>
                <w:noProof/>
                <w:color w:val="000000"/>
                <w:sz w:val="20"/>
                <w:szCs w:val="20"/>
              </w:rPr>
              <w:t>3</w:t>
            </w:r>
            <w:r w:rsidRPr="00F061A3">
              <w:rPr>
                <w:bCs/>
                <w:noProof/>
                <w:color w:val="000000"/>
                <w:sz w:val="20"/>
                <w:szCs w:val="20"/>
              </w:rPr>
              <w:t xml:space="preserve"> is a transition period from NAMA to NDC for </w:t>
            </w:r>
            <w:r w:rsidR="00EC3EA8">
              <w:rPr>
                <w:bCs/>
                <w:noProof/>
                <w:color w:val="000000"/>
                <w:sz w:val="20"/>
                <w:szCs w:val="20"/>
              </w:rPr>
              <w:t>Thailand. T</w:t>
            </w:r>
            <w:r w:rsidRPr="00F061A3">
              <w:rPr>
                <w:bCs/>
                <w:noProof/>
                <w:color w:val="000000"/>
                <w:sz w:val="20"/>
                <w:szCs w:val="20"/>
              </w:rPr>
              <w:t xml:space="preserve">herefore, an assessment on </w:t>
            </w:r>
            <w:r>
              <w:rPr>
                <w:bCs/>
                <w:noProof/>
                <w:color w:val="000000"/>
                <w:sz w:val="20"/>
                <w:szCs w:val="20"/>
              </w:rPr>
              <w:t>the</w:t>
            </w:r>
            <w:r w:rsidRPr="00F061A3">
              <w:rPr>
                <w:bCs/>
                <w:noProof/>
                <w:color w:val="000000"/>
                <w:sz w:val="20"/>
                <w:szCs w:val="20"/>
              </w:rPr>
              <w:t xml:space="preserve"> achievement </w:t>
            </w:r>
            <w:r>
              <w:rPr>
                <w:bCs/>
                <w:noProof/>
                <w:color w:val="000000"/>
                <w:sz w:val="20"/>
                <w:szCs w:val="20"/>
              </w:rPr>
              <w:t>(</w:t>
            </w:r>
            <w:r w:rsidRPr="00F061A3">
              <w:rPr>
                <w:bCs/>
                <w:noProof/>
                <w:color w:val="000000"/>
                <w:sz w:val="20"/>
                <w:szCs w:val="20"/>
              </w:rPr>
              <w:t>on the implementation of GHG mitigation policies and measures through NAMAs at national and local levels, together with their progress towards NDC targets</w:t>
            </w:r>
            <w:r>
              <w:rPr>
                <w:bCs/>
                <w:noProof/>
                <w:color w:val="000000"/>
                <w:sz w:val="20"/>
                <w:szCs w:val="20"/>
              </w:rPr>
              <w:t>)</w:t>
            </w:r>
            <w:r w:rsidRPr="00F061A3">
              <w:rPr>
                <w:bCs/>
                <w:noProof/>
                <w:color w:val="000000"/>
                <w:sz w:val="20"/>
                <w:szCs w:val="20"/>
              </w:rPr>
              <w:t xml:space="preserve">is </w:t>
            </w:r>
            <w:r w:rsidR="00EC3EA8">
              <w:rPr>
                <w:bCs/>
                <w:noProof/>
                <w:color w:val="000000"/>
                <w:sz w:val="20"/>
                <w:szCs w:val="20"/>
              </w:rPr>
              <w:t>essential. T</w:t>
            </w:r>
            <w:r w:rsidRPr="00F061A3">
              <w:rPr>
                <w:bCs/>
                <w:noProof/>
                <w:color w:val="000000"/>
                <w:sz w:val="20"/>
                <w:szCs w:val="20"/>
              </w:rPr>
              <w:t>his assessment will also help reveal gaps, good practices, and prepare Thailand to improve its readiness on mentioned areas as well as MRV process to cover all NDC aspects in parallel with raising public awareness on revised mitigation measures and actions.</w:t>
            </w:r>
          </w:p>
          <w:p w14:paraId="7F3D80E6" w14:textId="77777777" w:rsidR="005752A1" w:rsidRDefault="005752A1" w:rsidP="002669CF">
            <w:pPr>
              <w:jc w:val="both"/>
              <w:rPr>
                <w:bCs/>
                <w:noProof/>
                <w:color w:val="000000"/>
                <w:sz w:val="20"/>
                <w:szCs w:val="20"/>
              </w:rPr>
            </w:pPr>
          </w:p>
          <w:p w14:paraId="7586E552" w14:textId="77777777" w:rsidR="002669CF" w:rsidRPr="00F061A3" w:rsidRDefault="002669CF" w:rsidP="002669CF">
            <w:pPr>
              <w:jc w:val="both"/>
              <w:rPr>
                <w:bCs/>
                <w:noProof/>
                <w:color w:val="000000"/>
                <w:sz w:val="20"/>
                <w:szCs w:val="20"/>
              </w:rPr>
            </w:pPr>
            <w:r w:rsidRPr="00F061A3">
              <w:rPr>
                <w:bCs/>
                <w:noProof/>
                <w:color w:val="000000"/>
                <w:sz w:val="20"/>
                <w:szCs w:val="20"/>
              </w:rPr>
              <w:t>Measures under NDC includes the following:</w:t>
            </w:r>
          </w:p>
          <w:p w14:paraId="53187F09" w14:textId="77777777" w:rsidR="002669CF" w:rsidRPr="00F061A3" w:rsidRDefault="002669CF" w:rsidP="002669CF">
            <w:pPr>
              <w:numPr>
                <w:ilvl w:val="0"/>
                <w:numId w:val="9"/>
              </w:numPr>
              <w:jc w:val="both"/>
              <w:rPr>
                <w:bCs/>
                <w:noProof/>
                <w:color w:val="000000"/>
                <w:sz w:val="20"/>
                <w:szCs w:val="20"/>
              </w:rPr>
            </w:pPr>
            <w:r w:rsidRPr="00F061A3">
              <w:rPr>
                <w:bCs/>
                <w:noProof/>
                <w:color w:val="000000"/>
                <w:sz w:val="20"/>
                <w:szCs w:val="20"/>
              </w:rPr>
              <w:t>Energy efficiency improvement in power generation, manufacturing industry, transport, building and residential;</w:t>
            </w:r>
          </w:p>
          <w:p w14:paraId="6DCE6D09" w14:textId="77777777" w:rsidR="002669CF" w:rsidRPr="00F061A3" w:rsidRDefault="002669CF" w:rsidP="002669CF">
            <w:pPr>
              <w:numPr>
                <w:ilvl w:val="0"/>
                <w:numId w:val="9"/>
              </w:numPr>
              <w:jc w:val="both"/>
              <w:rPr>
                <w:bCs/>
                <w:noProof/>
                <w:color w:val="000000"/>
                <w:sz w:val="20"/>
                <w:szCs w:val="20"/>
              </w:rPr>
            </w:pPr>
            <w:r w:rsidRPr="00F061A3">
              <w:rPr>
                <w:bCs/>
                <w:noProof/>
                <w:color w:val="000000"/>
                <w:sz w:val="20"/>
                <w:szCs w:val="20"/>
              </w:rPr>
              <w:lastRenderedPageBreak/>
              <w:t>Increasing renewable energy implementation in power generation, manufacturing industry, transport, building and residential;</w:t>
            </w:r>
          </w:p>
          <w:p w14:paraId="2339DA46" w14:textId="77777777" w:rsidR="002669CF" w:rsidRPr="00F061A3" w:rsidRDefault="002669CF" w:rsidP="002669CF">
            <w:pPr>
              <w:numPr>
                <w:ilvl w:val="0"/>
                <w:numId w:val="9"/>
              </w:numPr>
              <w:jc w:val="both"/>
              <w:rPr>
                <w:bCs/>
                <w:noProof/>
                <w:color w:val="000000"/>
                <w:sz w:val="20"/>
                <w:szCs w:val="20"/>
              </w:rPr>
            </w:pPr>
            <w:r w:rsidRPr="00F061A3">
              <w:rPr>
                <w:bCs/>
                <w:noProof/>
                <w:color w:val="000000"/>
                <w:sz w:val="20"/>
                <w:szCs w:val="20"/>
              </w:rPr>
              <w:t>Substitution of clinker substance;</w:t>
            </w:r>
          </w:p>
          <w:p w14:paraId="7D776766" w14:textId="77777777" w:rsidR="002669CF" w:rsidRPr="00F061A3" w:rsidRDefault="002669CF" w:rsidP="002669CF">
            <w:pPr>
              <w:numPr>
                <w:ilvl w:val="0"/>
                <w:numId w:val="9"/>
              </w:numPr>
              <w:jc w:val="both"/>
              <w:rPr>
                <w:bCs/>
                <w:noProof/>
                <w:color w:val="000000"/>
                <w:sz w:val="20"/>
                <w:szCs w:val="20"/>
              </w:rPr>
            </w:pPr>
            <w:r w:rsidRPr="00F061A3">
              <w:rPr>
                <w:bCs/>
                <w:noProof/>
                <w:color w:val="000000"/>
                <w:sz w:val="20"/>
                <w:szCs w:val="20"/>
              </w:rPr>
              <w:t>Substitution of refrigerant substance;</w:t>
            </w:r>
          </w:p>
          <w:p w14:paraId="68C6A831" w14:textId="77777777" w:rsidR="002669CF" w:rsidRPr="00F061A3" w:rsidRDefault="002669CF" w:rsidP="002669CF">
            <w:pPr>
              <w:numPr>
                <w:ilvl w:val="0"/>
                <w:numId w:val="9"/>
              </w:numPr>
              <w:jc w:val="both"/>
              <w:rPr>
                <w:bCs/>
                <w:noProof/>
                <w:color w:val="000000"/>
                <w:sz w:val="20"/>
                <w:szCs w:val="20"/>
              </w:rPr>
            </w:pPr>
            <w:r w:rsidRPr="00F061A3">
              <w:rPr>
                <w:bCs/>
                <w:noProof/>
                <w:color w:val="000000"/>
                <w:sz w:val="20"/>
                <w:szCs w:val="20"/>
              </w:rPr>
              <w:t>Solid waste management;</w:t>
            </w:r>
          </w:p>
          <w:p w14:paraId="282F4E9F" w14:textId="77777777" w:rsidR="002669CF" w:rsidRPr="009D5D90" w:rsidRDefault="002669CF" w:rsidP="009D5D90">
            <w:pPr>
              <w:numPr>
                <w:ilvl w:val="0"/>
                <w:numId w:val="9"/>
              </w:numPr>
              <w:jc w:val="both"/>
              <w:rPr>
                <w:bCs/>
                <w:noProof/>
                <w:color w:val="000000"/>
                <w:sz w:val="20"/>
                <w:szCs w:val="20"/>
              </w:rPr>
            </w:pPr>
            <w:r w:rsidRPr="00F061A3">
              <w:rPr>
                <w:bCs/>
                <w:noProof/>
                <w:color w:val="000000"/>
                <w:sz w:val="20"/>
                <w:szCs w:val="20"/>
              </w:rPr>
              <w:t>Methane recovery from industrial waste water;</w:t>
            </w:r>
            <w:r w:rsidR="004C4FA4">
              <w:rPr>
                <w:bCs/>
                <w:noProof/>
                <w:color w:val="000000"/>
                <w:sz w:val="20"/>
                <w:szCs w:val="20"/>
              </w:rPr>
              <w:t xml:space="preserve"> and</w:t>
            </w:r>
          </w:p>
          <w:p w14:paraId="39E7F60A" w14:textId="77777777" w:rsidR="002669CF" w:rsidRPr="00F061A3" w:rsidRDefault="002669CF" w:rsidP="002669CF">
            <w:pPr>
              <w:numPr>
                <w:ilvl w:val="0"/>
                <w:numId w:val="9"/>
              </w:numPr>
              <w:jc w:val="both"/>
              <w:rPr>
                <w:bCs/>
                <w:noProof/>
                <w:color w:val="000000"/>
                <w:sz w:val="20"/>
                <w:szCs w:val="20"/>
              </w:rPr>
            </w:pPr>
            <w:r w:rsidRPr="00F061A3">
              <w:rPr>
                <w:bCs/>
                <w:noProof/>
                <w:color w:val="000000"/>
                <w:sz w:val="20"/>
                <w:szCs w:val="20"/>
              </w:rPr>
              <w:t>Municipal wastewater management.</w:t>
            </w:r>
          </w:p>
          <w:p w14:paraId="12D6B407" w14:textId="77777777" w:rsidR="002669CF" w:rsidRPr="00BA02B9" w:rsidRDefault="002669CF" w:rsidP="002669CF">
            <w:pPr>
              <w:jc w:val="both"/>
              <w:rPr>
                <w:sz w:val="20"/>
                <w:szCs w:val="20"/>
              </w:rPr>
            </w:pPr>
          </w:p>
          <w:p w14:paraId="51C53494" w14:textId="69EBD7B9" w:rsidR="002669CF" w:rsidRPr="00F061A3" w:rsidRDefault="002669CF" w:rsidP="002669CF">
            <w:pPr>
              <w:jc w:val="both"/>
              <w:rPr>
                <w:bCs/>
                <w:noProof/>
                <w:color w:val="000000"/>
                <w:sz w:val="20"/>
                <w:szCs w:val="20"/>
              </w:rPr>
            </w:pPr>
            <w:r w:rsidRPr="00F061A3">
              <w:rPr>
                <w:bCs/>
                <w:noProof/>
                <w:color w:val="000000"/>
                <w:sz w:val="20"/>
                <w:szCs w:val="20"/>
              </w:rPr>
              <w:t>BUR</w:t>
            </w:r>
            <w:r>
              <w:rPr>
                <w:bCs/>
                <w:noProof/>
                <w:color w:val="000000"/>
                <w:sz w:val="20"/>
                <w:szCs w:val="20"/>
              </w:rPr>
              <w:t>3</w:t>
            </w:r>
            <w:r w:rsidRPr="00F061A3">
              <w:rPr>
                <w:bCs/>
                <w:noProof/>
                <w:color w:val="000000"/>
                <w:sz w:val="20"/>
                <w:szCs w:val="20"/>
              </w:rPr>
              <w:t xml:space="preserve"> report will also discuss an assessment result of climate change mitigation technology roadmap preparation </w:t>
            </w:r>
            <w:r>
              <w:rPr>
                <w:bCs/>
                <w:noProof/>
                <w:color w:val="000000"/>
                <w:sz w:val="20"/>
                <w:szCs w:val="20"/>
              </w:rPr>
              <w:t>(</w:t>
            </w:r>
            <w:r w:rsidRPr="00F061A3">
              <w:rPr>
                <w:bCs/>
                <w:noProof/>
                <w:color w:val="000000"/>
                <w:sz w:val="20"/>
                <w:szCs w:val="20"/>
              </w:rPr>
              <w:t>including recommendations on how to cascade the operations down to users or implementation agencies</w:t>
            </w:r>
            <w:r>
              <w:rPr>
                <w:bCs/>
                <w:noProof/>
                <w:color w:val="000000"/>
                <w:sz w:val="20"/>
                <w:szCs w:val="20"/>
              </w:rPr>
              <w:t>)</w:t>
            </w:r>
            <w:r w:rsidR="00EC3EA8">
              <w:rPr>
                <w:bCs/>
                <w:noProof/>
                <w:color w:val="000000"/>
                <w:sz w:val="20"/>
                <w:szCs w:val="20"/>
              </w:rPr>
              <w:t xml:space="preserve"> </w:t>
            </w:r>
            <w:r w:rsidRPr="00F061A3">
              <w:rPr>
                <w:bCs/>
                <w:noProof/>
                <w:color w:val="000000"/>
                <w:sz w:val="20"/>
                <w:szCs w:val="20"/>
              </w:rPr>
              <w:t xml:space="preserve">finalized by National Science Technology and Innovation (STI) in </w:t>
            </w:r>
            <w:r w:rsidR="00EC3EA8">
              <w:rPr>
                <w:bCs/>
                <w:noProof/>
                <w:color w:val="000000"/>
                <w:sz w:val="20"/>
                <w:szCs w:val="20"/>
              </w:rPr>
              <w:t>2017.</w:t>
            </w:r>
          </w:p>
          <w:p w14:paraId="157EE8E9" w14:textId="77777777" w:rsidR="002669CF" w:rsidRPr="00F061A3" w:rsidRDefault="002669CF" w:rsidP="002669CF">
            <w:pPr>
              <w:jc w:val="both"/>
              <w:rPr>
                <w:bCs/>
                <w:noProof/>
                <w:color w:val="000000"/>
                <w:sz w:val="20"/>
                <w:szCs w:val="20"/>
              </w:rPr>
            </w:pPr>
          </w:p>
          <w:p w14:paraId="40B9EFA3" w14:textId="77777777" w:rsidR="002669CF" w:rsidRPr="00F061A3" w:rsidRDefault="002669CF" w:rsidP="002669CF">
            <w:pPr>
              <w:jc w:val="both"/>
              <w:rPr>
                <w:bCs/>
                <w:noProof/>
                <w:color w:val="000000"/>
                <w:sz w:val="20"/>
                <w:szCs w:val="20"/>
              </w:rPr>
            </w:pPr>
            <w:r w:rsidRPr="00F061A3">
              <w:rPr>
                <w:bCs/>
                <w:noProof/>
                <w:color w:val="000000"/>
                <w:sz w:val="20"/>
                <w:szCs w:val="20"/>
              </w:rPr>
              <w:t>To continuously improve and increase the implementation of mitigation activities, a high level of technical capacity and financial institution support is required. The main activities to be undertaken under this component will lead to the following outputs:</w:t>
            </w:r>
          </w:p>
          <w:p w14:paraId="382B1483" w14:textId="3F030D1A" w:rsidR="002669CF" w:rsidRDefault="002669CF" w:rsidP="002669CF">
            <w:pPr>
              <w:jc w:val="both"/>
              <w:rPr>
                <w:bCs/>
                <w:noProof/>
                <w:color w:val="000000"/>
                <w:sz w:val="20"/>
                <w:szCs w:val="20"/>
              </w:rPr>
            </w:pPr>
            <w:r w:rsidRPr="00C87BED">
              <w:rPr>
                <w:bCs/>
                <w:noProof/>
                <w:color w:val="000000"/>
                <w:sz w:val="20"/>
                <w:szCs w:val="20"/>
              </w:rPr>
              <w:t>Outcome 3.1:</w:t>
            </w:r>
            <w:r w:rsidR="00EC3EA8">
              <w:rPr>
                <w:rFonts w:cstheme="minorBidi" w:hint="cs"/>
                <w:bCs/>
                <w:noProof/>
                <w:color w:val="000000"/>
                <w:sz w:val="20"/>
                <w:szCs w:val="25"/>
                <w:cs/>
                <w:lang w:bidi="th-TH"/>
              </w:rPr>
              <w:t xml:space="preserve"> </w:t>
            </w:r>
            <w:r w:rsidRPr="00C87BED">
              <w:rPr>
                <w:bCs/>
                <w:noProof/>
                <w:color w:val="000000"/>
                <w:sz w:val="20"/>
                <w:szCs w:val="20"/>
              </w:rPr>
              <w:t>Progress of NAMA and domestic MRV establishment in Thailand</w:t>
            </w:r>
            <w:r>
              <w:rPr>
                <w:bCs/>
                <w:noProof/>
                <w:color w:val="000000"/>
                <w:sz w:val="20"/>
                <w:szCs w:val="20"/>
              </w:rPr>
              <w:t>;</w:t>
            </w:r>
          </w:p>
          <w:p w14:paraId="67BEA653" w14:textId="77777777" w:rsidR="002669CF" w:rsidRPr="00533DC1" w:rsidRDefault="002669CF" w:rsidP="002669CF">
            <w:pPr>
              <w:ind w:left="331"/>
              <w:jc w:val="both"/>
              <w:rPr>
                <w:sz w:val="20"/>
                <w:szCs w:val="20"/>
              </w:rPr>
            </w:pPr>
            <w:r w:rsidRPr="00533DC1">
              <w:rPr>
                <w:sz w:val="20"/>
                <w:szCs w:val="20"/>
              </w:rPr>
              <w:t>Output 3.1.1: Domestic MRV process is operationalized and considered to cover all NDC aspects;</w:t>
            </w:r>
          </w:p>
          <w:p w14:paraId="17FFBBF6" w14:textId="77777777" w:rsidR="002669CF" w:rsidRDefault="002669CF" w:rsidP="002669CF">
            <w:pPr>
              <w:ind w:left="331"/>
              <w:jc w:val="both"/>
              <w:rPr>
                <w:sz w:val="20"/>
                <w:szCs w:val="20"/>
              </w:rPr>
            </w:pPr>
            <w:r w:rsidRPr="00533DC1">
              <w:rPr>
                <w:sz w:val="20"/>
                <w:szCs w:val="20"/>
              </w:rPr>
              <w:t>Output 3.1.2: Relevant data collected, analyzed, and MRV report revised and reported;</w:t>
            </w:r>
          </w:p>
          <w:p w14:paraId="48DA7EDE" w14:textId="1DED9893" w:rsidR="002669CF" w:rsidRPr="00533DC1" w:rsidRDefault="002669CF" w:rsidP="002669CF">
            <w:pPr>
              <w:jc w:val="both"/>
              <w:rPr>
                <w:sz w:val="20"/>
                <w:szCs w:val="20"/>
              </w:rPr>
            </w:pPr>
            <w:r w:rsidRPr="00C87BED">
              <w:rPr>
                <w:sz w:val="20"/>
                <w:szCs w:val="20"/>
              </w:rPr>
              <w:t>Outcome 3.2:</w:t>
            </w:r>
            <w:r w:rsidR="00EC3EA8">
              <w:rPr>
                <w:rFonts w:cstheme="minorBidi" w:hint="cs"/>
                <w:sz w:val="20"/>
                <w:szCs w:val="25"/>
                <w:cs/>
                <w:lang w:bidi="th-TH"/>
              </w:rPr>
              <w:t xml:space="preserve"> </w:t>
            </w:r>
            <w:r w:rsidRPr="00C87BED">
              <w:rPr>
                <w:sz w:val="20"/>
                <w:szCs w:val="20"/>
              </w:rPr>
              <w:t>Review of GHG mitigation policies and measures and NAMA implementation between 2015 and 2020 at national and local levels in compliance with NDC targets</w:t>
            </w:r>
            <w:r>
              <w:rPr>
                <w:sz w:val="20"/>
                <w:szCs w:val="20"/>
              </w:rPr>
              <w:t>;</w:t>
            </w:r>
          </w:p>
          <w:p w14:paraId="0141F4D3" w14:textId="77777777" w:rsidR="002669CF" w:rsidRPr="00533DC1" w:rsidRDefault="002669CF" w:rsidP="002669CF">
            <w:pPr>
              <w:ind w:left="331"/>
              <w:jc w:val="both"/>
              <w:rPr>
                <w:sz w:val="20"/>
                <w:szCs w:val="20"/>
              </w:rPr>
            </w:pPr>
            <w:r w:rsidRPr="00533DC1">
              <w:rPr>
                <w:sz w:val="20"/>
                <w:szCs w:val="20"/>
              </w:rPr>
              <w:t>Output 3.2.1: A chapter on measures taken to mitigate GHG emissions;</w:t>
            </w:r>
          </w:p>
          <w:p w14:paraId="5A5A04E3" w14:textId="77777777" w:rsidR="002669CF" w:rsidRPr="00533DC1" w:rsidRDefault="002669CF" w:rsidP="002669CF">
            <w:pPr>
              <w:ind w:left="331"/>
              <w:jc w:val="both"/>
              <w:rPr>
                <w:sz w:val="20"/>
                <w:szCs w:val="20"/>
              </w:rPr>
            </w:pPr>
            <w:r w:rsidRPr="00533DC1">
              <w:rPr>
                <w:sz w:val="20"/>
                <w:szCs w:val="20"/>
              </w:rPr>
              <w:t>Output 3.2.2: Report on GHG mitigation policies and measures implemented through NAMAs at national and local levels together with the progress in compliance with NDC targets;</w:t>
            </w:r>
          </w:p>
          <w:p w14:paraId="4A7A682F" w14:textId="77777777" w:rsidR="002669CF" w:rsidRPr="00533DC1" w:rsidRDefault="002669CF" w:rsidP="002669CF">
            <w:pPr>
              <w:ind w:left="331"/>
              <w:jc w:val="both"/>
              <w:rPr>
                <w:sz w:val="20"/>
                <w:szCs w:val="20"/>
              </w:rPr>
            </w:pPr>
            <w:r w:rsidRPr="00533DC1">
              <w:rPr>
                <w:sz w:val="20"/>
                <w:szCs w:val="20"/>
              </w:rPr>
              <w:t>Output 3.2.3: Stakeholder consultation workshops organized and outreach activities on policies and measures for the climate change mitigation implemented;</w:t>
            </w:r>
            <w:r>
              <w:rPr>
                <w:sz w:val="20"/>
                <w:szCs w:val="20"/>
              </w:rPr>
              <w:t xml:space="preserve"> and</w:t>
            </w:r>
          </w:p>
          <w:p w14:paraId="54FBB1B5" w14:textId="77777777" w:rsidR="002669CF" w:rsidRPr="00533DC1" w:rsidRDefault="002669CF" w:rsidP="002669CF">
            <w:pPr>
              <w:ind w:left="331"/>
              <w:jc w:val="both"/>
              <w:rPr>
                <w:sz w:val="20"/>
                <w:szCs w:val="20"/>
              </w:rPr>
            </w:pPr>
            <w:r w:rsidRPr="00533DC1">
              <w:rPr>
                <w:sz w:val="20"/>
                <w:szCs w:val="20"/>
              </w:rPr>
              <w:t>Output 3.2.4: Information dissemination on new or revised mitigation measures.</w:t>
            </w:r>
          </w:p>
          <w:p w14:paraId="56DD5667" w14:textId="77777777" w:rsidR="00D35A95" w:rsidRDefault="00D35A95" w:rsidP="002669CF">
            <w:pPr>
              <w:jc w:val="both"/>
              <w:rPr>
                <w:bCs/>
                <w:noProof/>
                <w:color w:val="000000"/>
                <w:sz w:val="20"/>
                <w:szCs w:val="20"/>
              </w:rPr>
            </w:pPr>
          </w:p>
          <w:p w14:paraId="04488B9B" w14:textId="77777777" w:rsidR="002669CF" w:rsidRPr="00C27336" w:rsidRDefault="002669CF" w:rsidP="002669CF">
            <w:pPr>
              <w:jc w:val="both"/>
              <w:rPr>
                <w:bCs/>
                <w:noProof/>
                <w:color w:val="000000"/>
                <w:sz w:val="20"/>
                <w:szCs w:val="20"/>
              </w:rPr>
            </w:pPr>
            <w:r w:rsidRPr="00C27336">
              <w:rPr>
                <w:b/>
                <w:bCs/>
                <w:noProof/>
                <w:color w:val="000000"/>
                <w:sz w:val="20"/>
                <w:szCs w:val="20"/>
              </w:rPr>
              <w:t xml:space="preserve">4. Improved Vulnerability and Adaptation </w:t>
            </w:r>
            <w:r>
              <w:rPr>
                <w:b/>
                <w:bCs/>
                <w:noProof/>
                <w:color w:val="000000"/>
                <w:sz w:val="20"/>
                <w:szCs w:val="20"/>
              </w:rPr>
              <w:t>(</w:t>
            </w:r>
            <w:r w:rsidRPr="00C27336">
              <w:rPr>
                <w:b/>
                <w:bCs/>
                <w:noProof/>
                <w:color w:val="000000"/>
                <w:sz w:val="20"/>
                <w:szCs w:val="20"/>
              </w:rPr>
              <w:t>V&amp;A</w:t>
            </w:r>
            <w:r>
              <w:rPr>
                <w:b/>
                <w:bCs/>
                <w:noProof/>
                <w:color w:val="000000"/>
                <w:sz w:val="20"/>
                <w:szCs w:val="20"/>
              </w:rPr>
              <w:t>)</w:t>
            </w:r>
            <w:r w:rsidRPr="00C27336">
              <w:rPr>
                <w:b/>
                <w:bCs/>
                <w:noProof/>
                <w:color w:val="000000"/>
                <w:sz w:val="20"/>
                <w:szCs w:val="20"/>
              </w:rPr>
              <w:t>assessment approaches and management to deal with risks of climate change, climate variability and extreme weather events</w:t>
            </w:r>
          </w:p>
          <w:p w14:paraId="6ED4775A" w14:textId="6F6E4E04" w:rsidR="002669CF" w:rsidRDefault="002669CF" w:rsidP="002669CF">
            <w:pPr>
              <w:jc w:val="both"/>
              <w:rPr>
                <w:bCs/>
                <w:noProof/>
                <w:color w:val="000000"/>
                <w:sz w:val="20"/>
                <w:szCs w:val="20"/>
              </w:rPr>
            </w:pPr>
            <w:r w:rsidRPr="00C27336">
              <w:rPr>
                <w:bCs/>
                <w:noProof/>
                <w:color w:val="000000"/>
                <w:sz w:val="20"/>
                <w:szCs w:val="20"/>
              </w:rPr>
              <w:t xml:space="preserve">Climate change issues are obviously significant to Thailand pertaining that ASEAN countries are categorized as highly affected from the consequences of climate </w:t>
            </w:r>
            <w:r w:rsidR="00EC3EA8">
              <w:rPr>
                <w:bCs/>
                <w:noProof/>
                <w:color w:val="000000"/>
                <w:sz w:val="20"/>
                <w:szCs w:val="20"/>
              </w:rPr>
              <w:t>change. T</w:t>
            </w:r>
            <w:r w:rsidRPr="00C27336">
              <w:rPr>
                <w:bCs/>
                <w:noProof/>
                <w:color w:val="000000"/>
                <w:sz w:val="20"/>
                <w:szCs w:val="20"/>
              </w:rPr>
              <w:t>hailand has submitted its Adaptation Communication</w:t>
            </w:r>
            <w:r>
              <w:rPr>
                <w:bCs/>
                <w:noProof/>
                <w:color w:val="000000"/>
                <w:sz w:val="20"/>
                <w:szCs w:val="20"/>
              </w:rPr>
              <w:t xml:space="preserve"> and</w:t>
            </w:r>
            <w:r w:rsidRPr="00C27336">
              <w:rPr>
                <w:bCs/>
                <w:noProof/>
                <w:color w:val="000000"/>
                <w:sz w:val="20"/>
                <w:szCs w:val="20"/>
              </w:rPr>
              <w:t xml:space="preserve"> has recently prepared NAPfocusing on adaptive capacity, using its public expenditure budget with the supports from international </w:t>
            </w:r>
            <w:r w:rsidR="00EC3EA8">
              <w:rPr>
                <w:bCs/>
                <w:noProof/>
                <w:color w:val="000000"/>
                <w:sz w:val="20"/>
                <w:szCs w:val="20"/>
              </w:rPr>
              <w:t>alliances.</w:t>
            </w:r>
          </w:p>
          <w:p w14:paraId="75B3EE87" w14:textId="77777777" w:rsidR="00EC3EA8" w:rsidRPr="00C27336" w:rsidRDefault="00EC3EA8" w:rsidP="002669CF">
            <w:pPr>
              <w:jc w:val="both"/>
              <w:rPr>
                <w:bCs/>
                <w:noProof/>
                <w:color w:val="000000"/>
                <w:sz w:val="20"/>
                <w:szCs w:val="20"/>
              </w:rPr>
            </w:pPr>
          </w:p>
          <w:p w14:paraId="67F39BB9" w14:textId="0DDC6010" w:rsidR="002669CF" w:rsidRPr="00C27336" w:rsidRDefault="002669CF" w:rsidP="002669CF">
            <w:pPr>
              <w:jc w:val="both"/>
              <w:rPr>
                <w:bCs/>
                <w:noProof/>
                <w:color w:val="000000"/>
                <w:sz w:val="20"/>
                <w:szCs w:val="20"/>
              </w:rPr>
            </w:pPr>
            <w:r w:rsidRPr="00C27336">
              <w:rPr>
                <w:bCs/>
                <w:noProof/>
                <w:color w:val="000000"/>
                <w:sz w:val="20"/>
                <w:szCs w:val="20"/>
              </w:rPr>
              <w:t>Under TNC</w:t>
            </w:r>
            <w:r w:rsidRPr="00C27336">
              <w:rPr>
                <w:bCs/>
                <w:noProof/>
                <w:color w:val="000000"/>
                <w:sz w:val="20"/>
                <w:szCs w:val="20"/>
                <w:rtl/>
                <w:cs/>
              </w:rPr>
              <w:t>-</w:t>
            </w:r>
            <w:r w:rsidRPr="00C27336">
              <w:rPr>
                <w:bCs/>
                <w:noProof/>
                <w:color w:val="000000"/>
                <w:sz w:val="20"/>
                <w:szCs w:val="20"/>
              </w:rPr>
              <w:t>BUR project, Thailand has conducted its vulnerability assessments in 6 sectors under climate change master plan namely</w:t>
            </w:r>
            <w:r w:rsidR="00EC3EA8">
              <w:rPr>
                <w:bCs/>
                <w:noProof/>
                <w:color w:val="000000"/>
                <w:sz w:val="20"/>
                <w:szCs w:val="20"/>
              </w:rPr>
              <w:t xml:space="preserve"> (1) </w:t>
            </w:r>
            <w:r w:rsidRPr="00C27336">
              <w:rPr>
                <w:bCs/>
                <w:noProof/>
                <w:color w:val="000000"/>
                <w:sz w:val="20"/>
                <w:szCs w:val="20"/>
              </w:rPr>
              <w:t>Agriculture and Food Security,</w:t>
            </w:r>
            <w:r w:rsidR="00EC3EA8">
              <w:rPr>
                <w:bCs/>
                <w:noProof/>
                <w:color w:val="000000"/>
                <w:sz w:val="20"/>
                <w:szCs w:val="20"/>
              </w:rPr>
              <w:t xml:space="preserve"> </w:t>
            </w:r>
            <w:r>
              <w:rPr>
                <w:bCs/>
                <w:noProof/>
                <w:color w:val="000000"/>
                <w:sz w:val="20"/>
                <w:szCs w:val="20"/>
              </w:rPr>
              <w:t>(</w:t>
            </w:r>
            <w:r w:rsidRPr="00C27336">
              <w:rPr>
                <w:bCs/>
                <w:noProof/>
                <w:color w:val="000000"/>
                <w:sz w:val="20"/>
                <w:szCs w:val="20"/>
              </w:rPr>
              <w:t>2</w:t>
            </w:r>
            <w:r>
              <w:rPr>
                <w:bCs/>
                <w:noProof/>
                <w:color w:val="000000"/>
                <w:sz w:val="20"/>
                <w:szCs w:val="20"/>
              </w:rPr>
              <w:t>)</w:t>
            </w:r>
            <w:r w:rsidR="00EC3EA8">
              <w:rPr>
                <w:bCs/>
                <w:noProof/>
                <w:color w:val="000000"/>
                <w:sz w:val="20"/>
                <w:szCs w:val="20"/>
              </w:rPr>
              <w:t xml:space="preserve"> </w:t>
            </w:r>
            <w:r w:rsidRPr="00C27336">
              <w:rPr>
                <w:bCs/>
                <w:noProof/>
                <w:color w:val="000000"/>
                <w:sz w:val="20"/>
                <w:szCs w:val="20"/>
              </w:rPr>
              <w:t>Water Management,</w:t>
            </w:r>
            <w:r w:rsidR="00EC3EA8">
              <w:rPr>
                <w:bCs/>
                <w:noProof/>
                <w:color w:val="000000"/>
                <w:sz w:val="20"/>
                <w:szCs w:val="20"/>
              </w:rPr>
              <w:t xml:space="preserve"> </w:t>
            </w:r>
            <w:r>
              <w:rPr>
                <w:bCs/>
                <w:noProof/>
                <w:color w:val="000000"/>
                <w:sz w:val="20"/>
                <w:szCs w:val="20"/>
              </w:rPr>
              <w:t>(</w:t>
            </w:r>
            <w:r w:rsidRPr="00C27336">
              <w:rPr>
                <w:bCs/>
                <w:noProof/>
                <w:color w:val="000000"/>
                <w:sz w:val="20"/>
                <w:szCs w:val="20"/>
              </w:rPr>
              <w:t>3</w:t>
            </w:r>
            <w:r>
              <w:rPr>
                <w:bCs/>
                <w:noProof/>
                <w:color w:val="000000"/>
                <w:sz w:val="20"/>
                <w:szCs w:val="20"/>
              </w:rPr>
              <w:t>)</w:t>
            </w:r>
            <w:r w:rsidR="00EC3EA8">
              <w:rPr>
                <w:bCs/>
                <w:noProof/>
                <w:color w:val="000000"/>
                <w:sz w:val="20"/>
                <w:szCs w:val="20"/>
              </w:rPr>
              <w:t xml:space="preserve"> </w:t>
            </w:r>
            <w:r>
              <w:rPr>
                <w:bCs/>
                <w:noProof/>
                <w:color w:val="000000"/>
                <w:sz w:val="20"/>
                <w:szCs w:val="20"/>
              </w:rPr>
              <w:t>Public</w:t>
            </w:r>
            <w:r w:rsidRPr="00C27336">
              <w:rPr>
                <w:bCs/>
                <w:noProof/>
                <w:color w:val="000000"/>
                <w:sz w:val="20"/>
                <w:szCs w:val="20"/>
              </w:rPr>
              <w:t xml:space="preserve"> Health, </w:t>
            </w:r>
            <w:r>
              <w:rPr>
                <w:bCs/>
                <w:noProof/>
                <w:color w:val="000000"/>
                <w:sz w:val="20"/>
                <w:szCs w:val="20"/>
              </w:rPr>
              <w:t>(</w:t>
            </w:r>
            <w:r w:rsidRPr="00C27336">
              <w:rPr>
                <w:bCs/>
                <w:noProof/>
                <w:color w:val="000000"/>
                <w:sz w:val="20"/>
                <w:szCs w:val="20"/>
              </w:rPr>
              <w:t>4</w:t>
            </w:r>
            <w:r>
              <w:rPr>
                <w:bCs/>
                <w:noProof/>
                <w:color w:val="000000"/>
                <w:sz w:val="20"/>
                <w:szCs w:val="20"/>
              </w:rPr>
              <w:t>)</w:t>
            </w:r>
            <w:r w:rsidR="00EC3EA8">
              <w:rPr>
                <w:bCs/>
                <w:noProof/>
                <w:color w:val="000000"/>
                <w:sz w:val="20"/>
                <w:szCs w:val="20"/>
              </w:rPr>
              <w:t xml:space="preserve"> </w:t>
            </w:r>
            <w:r w:rsidRPr="00C27336">
              <w:rPr>
                <w:bCs/>
                <w:noProof/>
                <w:color w:val="000000"/>
                <w:sz w:val="20"/>
                <w:szCs w:val="20"/>
              </w:rPr>
              <w:t xml:space="preserve">Tourism, </w:t>
            </w:r>
            <w:r>
              <w:rPr>
                <w:bCs/>
                <w:noProof/>
                <w:color w:val="000000"/>
                <w:sz w:val="20"/>
                <w:szCs w:val="20"/>
              </w:rPr>
              <w:t>(</w:t>
            </w:r>
            <w:r w:rsidRPr="00C27336">
              <w:rPr>
                <w:bCs/>
                <w:noProof/>
                <w:color w:val="000000"/>
                <w:sz w:val="20"/>
                <w:szCs w:val="20"/>
              </w:rPr>
              <w:t>5</w:t>
            </w:r>
            <w:r>
              <w:rPr>
                <w:bCs/>
                <w:noProof/>
                <w:color w:val="000000"/>
                <w:sz w:val="20"/>
                <w:szCs w:val="20"/>
              </w:rPr>
              <w:t>)</w:t>
            </w:r>
            <w:r w:rsidR="00EC3EA8">
              <w:rPr>
                <w:bCs/>
                <w:noProof/>
                <w:color w:val="000000"/>
                <w:sz w:val="20"/>
                <w:szCs w:val="20"/>
              </w:rPr>
              <w:t xml:space="preserve"> </w:t>
            </w:r>
            <w:r w:rsidRPr="00C27336">
              <w:rPr>
                <w:bCs/>
                <w:noProof/>
                <w:color w:val="000000"/>
                <w:sz w:val="20"/>
                <w:szCs w:val="20"/>
              </w:rPr>
              <w:t xml:space="preserve">Natural Resource, and </w:t>
            </w:r>
            <w:r>
              <w:rPr>
                <w:bCs/>
                <w:noProof/>
                <w:color w:val="000000"/>
                <w:sz w:val="20"/>
                <w:szCs w:val="20"/>
              </w:rPr>
              <w:t>(</w:t>
            </w:r>
            <w:r w:rsidRPr="00C27336">
              <w:rPr>
                <w:bCs/>
                <w:noProof/>
                <w:color w:val="000000"/>
                <w:sz w:val="20"/>
                <w:szCs w:val="20"/>
              </w:rPr>
              <w:t>6</w:t>
            </w:r>
            <w:r>
              <w:rPr>
                <w:bCs/>
                <w:noProof/>
                <w:color w:val="000000"/>
                <w:sz w:val="20"/>
                <w:szCs w:val="20"/>
              </w:rPr>
              <w:t>)</w:t>
            </w:r>
            <w:r w:rsidR="00EC3EA8">
              <w:rPr>
                <w:bCs/>
                <w:noProof/>
                <w:color w:val="000000"/>
                <w:sz w:val="20"/>
                <w:szCs w:val="20"/>
              </w:rPr>
              <w:t xml:space="preserve"> </w:t>
            </w:r>
            <w:r w:rsidRPr="00C27336">
              <w:rPr>
                <w:bCs/>
                <w:noProof/>
                <w:color w:val="000000"/>
                <w:sz w:val="20"/>
                <w:szCs w:val="20"/>
              </w:rPr>
              <w:t>Human Settlement</w:t>
            </w:r>
            <w:r>
              <w:rPr>
                <w:bCs/>
                <w:noProof/>
                <w:color w:val="000000"/>
                <w:sz w:val="20"/>
                <w:szCs w:val="20"/>
              </w:rPr>
              <w:t xml:space="preserve"> and </w:t>
            </w:r>
            <w:r w:rsidR="00EC3EA8">
              <w:rPr>
                <w:bCs/>
                <w:noProof/>
                <w:color w:val="000000"/>
                <w:sz w:val="20"/>
                <w:szCs w:val="20"/>
              </w:rPr>
              <w:t>S</w:t>
            </w:r>
            <w:r>
              <w:rPr>
                <w:bCs/>
                <w:noProof/>
                <w:color w:val="000000"/>
                <w:sz w:val="20"/>
                <w:szCs w:val="20"/>
              </w:rPr>
              <w:t>ecurity</w:t>
            </w:r>
            <w:r w:rsidRPr="00C27336">
              <w:rPr>
                <w:bCs/>
                <w:noProof/>
                <w:color w:val="000000"/>
                <w:sz w:val="20"/>
                <w:szCs w:val="20"/>
              </w:rPr>
              <w:t>. The vulnerability</w:t>
            </w:r>
            <w:r>
              <w:rPr>
                <w:bCs/>
                <w:noProof/>
                <w:color w:val="000000"/>
                <w:sz w:val="20"/>
                <w:szCs w:val="20"/>
              </w:rPr>
              <w:t>/</w:t>
            </w:r>
            <w:r w:rsidR="004C4FA4">
              <w:rPr>
                <w:bCs/>
                <w:noProof/>
                <w:color w:val="000000"/>
                <w:sz w:val="20"/>
                <w:szCs w:val="20"/>
              </w:rPr>
              <w:t>r</w:t>
            </w:r>
            <w:r>
              <w:rPr>
                <w:bCs/>
                <w:noProof/>
                <w:color w:val="000000"/>
                <w:sz w:val="20"/>
                <w:szCs w:val="20"/>
              </w:rPr>
              <w:t>isk</w:t>
            </w:r>
            <w:r w:rsidRPr="00C27336">
              <w:rPr>
                <w:bCs/>
                <w:noProof/>
                <w:color w:val="000000"/>
                <w:sz w:val="20"/>
                <w:szCs w:val="20"/>
              </w:rPr>
              <w:t xml:space="preserve"> assessments were completed in 2017 which contains archiving system of best practices pertaining to adaptation ranging from local to national level</w:t>
            </w:r>
            <w:r>
              <w:rPr>
                <w:bCs/>
                <w:noProof/>
                <w:color w:val="000000"/>
                <w:sz w:val="20"/>
                <w:szCs w:val="20"/>
              </w:rPr>
              <w:t xml:space="preserve">. </w:t>
            </w:r>
            <w:r w:rsidRPr="00C27336">
              <w:rPr>
                <w:bCs/>
                <w:noProof/>
                <w:color w:val="000000"/>
                <w:sz w:val="20"/>
                <w:szCs w:val="20"/>
              </w:rPr>
              <w:t xml:space="preserve">These assessments include identification of gaps and needs in 6 sectors for inclusion in the National Adaptation Plan </w:t>
            </w:r>
            <w:r>
              <w:rPr>
                <w:bCs/>
                <w:noProof/>
                <w:color w:val="000000"/>
                <w:sz w:val="20"/>
                <w:szCs w:val="20"/>
              </w:rPr>
              <w:t>(</w:t>
            </w:r>
            <w:r w:rsidRPr="00C27336">
              <w:rPr>
                <w:bCs/>
                <w:noProof/>
                <w:color w:val="000000"/>
                <w:sz w:val="20"/>
                <w:szCs w:val="20"/>
              </w:rPr>
              <w:t>NAP</w:t>
            </w:r>
            <w:r>
              <w:rPr>
                <w:bCs/>
                <w:noProof/>
                <w:color w:val="000000"/>
                <w:sz w:val="20"/>
                <w:szCs w:val="20"/>
              </w:rPr>
              <w:t xml:space="preserve">). </w:t>
            </w:r>
            <w:r w:rsidRPr="00C27336">
              <w:rPr>
                <w:bCs/>
                <w:noProof/>
                <w:color w:val="000000"/>
                <w:sz w:val="20"/>
                <w:szCs w:val="20"/>
              </w:rPr>
              <w:t>NAP is scheduled to be finalized and published at the end of 2018</w:t>
            </w:r>
            <w:r>
              <w:rPr>
                <w:bCs/>
                <w:noProof/>
                <w:color w:val="000000"/>
                <w:sz w:val="20"/>
                <w:szCs w:val="20"/>
              </w:rPr>
              <w:t>.</w:t>
            </w:r>
          </w:p>
          <w:p w14:paraId="07A9F4EF" w14:textId="77777777" w:rsidR="002669CF" w:rsidRPr="00C27336" w:rsidRDefault="002669CF" w:rsidP="002669CF">
            <w:pPr>
              <w:jc w:val="both"/>
              <w:rPr>
                <w:bCs/>
                <w:noProof/>
                <w:color w:val="000000"/>
                <w:sz w:val="20"/>
                <w:szCs w:val="20"/>
              </w:rPr>
            </w:pPr>
          </w:p>
          <w:p w14:paraId="1E261772" w14:textId="77777777" w:rsidR="002669CF" w:rsidRPr="00C27336" w:rsidRDefault="002669CF" w:rsidP="002669CF">
            <w:pPr>
              <w:jc w:val="both"/>
              <w:rPr>
                <w:bCs/>
                <w:noProof/>
                <w:color w:val="000000"/>
                <w:sz w:val="20"/>
                <w:szCs w:val="20"/>
              </w:rPr>
            </w:pPr>
            <w:r w:rsidRPr="00C27336">
              <w:rPr>
                <w:bCs/>
                <w:noProof/>
                <w:color w:val="000000"/>
                <w:sz w:val="20"/>
                <w:szCs w:val="20"/>
              </w:rPr>
              <w:t>NC</w:t>
            </w:r>
            <w:r>
              <w:rPr>
                <w:bCs/>
                <w:noProof/>
                <w:color w:val="000000"/>
                <w:sz w:val="20"/>
                <w:szCs w:val="20"/>
              </w:rPr>
              <w:t>4</w:t>
            </w:r>
            <w:r w:rsidRPr="00C27336">
              <w:rPr>
                <w:bCs/>
                <w:noProof/>
                <w:color w:val="000000"/>
                <w:sz w:val="20"/>
                <w:szCs w:val="20"/>
              </w:rPr>
              <w:t xml:space="preserve"> preparation is very important to the synchronization process of multiple adaptation works in recent years and the results from these works by ONEP and other stakeholders will be incorporated into NC</w:t>
            </w:r>
            <w:r>
              <w:rPr>
                <w:bCs/>
                <w:noProof/>
                <w:color w:val="000000"/>
                <w:sz w:val="20"/>
                <w:szCs w:val="20"/>
              </w:rPr>
              <w:t>4</w:t>
            </w:r>
            <w:r w:rsidRPr="00C27336">
              <w:rPr>
                <w:bCs/>
                <w:noProof/>
                <w:color w:val="000000"/>
                <w:sz w:val="20"/>
                <w:szCs w:val="20"/>
              </w:rPr>
              <w:t xml:space="preserve"> reporting to provide a broad national perspective of Thailand’s commitment to its adaptation measures.This project will:</w:t>
            </w:r>
          </w:p>
          <w:p w14:paraId="365E20BE" w14:textId="77777777" w:rsidR="002669CF" w:rsidRPr="00C27336" w:rsidRDefault="002669CF" w:rsidP="002669CF">
            <w:pPr>
              <w:numPr>
                <w:ilvl w:val="0"/>
                <w:numId w:val="9"/>
              </w:numPr>
              <w:jc w:val="both"/>
              <w:rPr>
                <w:bCs/>
                <w:noProof/>
                <w:color w:val="000000"/>
                <w:sz w:val="20"/>
                <w:szCs w:val="20"/>
              </w:rPr>
            </w:pPr>
            <w:r w:rsidRPr="00C27336">
              <w:rPr>
                <w:bCs/>
                <w:noProof/>
                <w:color w:val="000000"/>
                <w:sz w:val="20"/>
                <w:szCs w:val="20"/>
              </w:rPr>
              <w:t>Assess adaptation actions implemented and integrated between 2015 and 202</w:t>
            </w:r>
            <w:r w:rsidR="004C4FA4">
              <w:rPr>
                <w:bCs/>
                <w:noProof/>
                <w:color w:val="000000"/>
                <w:sz w:val="20"/>
                <w:szCs w:val="20"/>
              </w:rPr>
              <w:t>0</w:t>
            </w:r>
            <w:r w:rsidRPr="00C27336">
              <w:rPr>
                <w:bCs/>
                <w:noProof/>
                <w:color w:val="000000"/>
                <w:sz w:val="20"/>
                <w:szCs w:val="20"/>
              </w:rPr>
              <w:t xml:space="preserve"> at national and local level, progress in compliance with climate change national policies, plans, and NDC targets;</w:t>
            </w:r>
          </w:p>
          <w:p w14:paraId="541AF8EE" w14:textId="77777777" w:rsidR="002669CF" w:rsidRPr="00C27336" w:rsidRDefault="002669CF" w:rsidP="002669CF">
            <w:pPr>
              <w:numPr>
                <w:ilvl w:val="0"/>
                <w:numId w:val="9"/>
              </w:numPr>
              <w:jc w:val="both"/>
              <w:rPr>
                <w:bCs/>
                <w:noProof/>
                <w:color w:val="000000"/>
                <w:sz w:val="20"/>
                <w:szCs w:val="20"/>
              </w:rPr>
            </w:pPr>
            <w:r w:rsidRPr="00C27336">
              <w:rPr>
                <w:bCs/>
                <w:noProof/>
                <w:color w:val="000000"/>
                <w:sz w:val="20"/>
                <w:szCs w:val="20"/>
              </w:rPr>
              <w:t>Assess the implementation of M&amp;E assessment approaches to produce recommendations for further improvement.</w:t>
            </w:r>
          </w:p>
          <w:p w14:paraId="29CCAF7C" w14:textId="77777777" w:rsidR="002669CF" w:rsidRPr="00C27336" w:rsidRDefault="002669CF" w:rsidP="002669CF">
            <w:pPr>
              <w:jc w:val="both"/>
              <w:rPr>
                <w:bCs/>
                <w:noProof/>
                <w:color w:val="000000"/>
                <w:sz w:val="20"/>
                <w:szCs w:val="20"/>
              </w:rPr>
            </w:pPr>
          </w:p>
          <w:p w14:paraId="2C74E68A" w14:textId="4B194050" w:rsidR="002669CF" w:rsidRPr="00533DC1" w:rsidRDefault="002669CF" w:rsidP="002669CF">
            <w:pPr>
              <w:jc w:val="both"/>
              <w:rPr>
                <w:bCs/>
                <w:noProof/>
                <w:sz w:val="20"/>
                <w:szCs w:val="20"/>
              </w:rPr>
            </w:pPr>
            <w:r w:rsidRPr="00533DC1">
              <w:rPr>
                <w:bCs/>
                <w:noProof/>
                <w:sz w:val="20"/>
                <w:szCs w:val="20"/>
              </w:rPr>
              <w:t>In parallel of NC</w:t>
            </w:r>
            <w:r>
              <w:rPr>
                <w:bCs/>
                <w:noProof/>
                <w:sz w:val="20"/>
                <w:szCs w:val="20"/>
              </w:rPr>
              <w:t>4</w:t>
            </w:r>
            <w:r w:rsidRPr="00533DC1">
              <w:rPr>
                <w:bCs/>
                <w:noProof/>
                <w:sz w:val="20"/>
                <w:szCs w:val="20"/>
              </w:rPr>
              <w:t>-BUR</w:t>
            </w:r>
            <w:r>
              <w:rPr>
                <w:bCs/>
                <w:noProof/>
                <w:sz w:val="20"/>
                <w:szCs w:val="20"/>
              </w:rPr>
              <w:t>3</w:t>
            </w:r>
            <w:r w:rsidRPr="00533DC1">
              <w:rPr>
                <w:bCs/>
                <w:noProof/>
                <w:sz w:val="20"/>
                <w:szCs w:val="20"/>
              </w:rPr>
              <w:t xml:space="preserve"> project, ONEP in collaboration with key relevant stakeholders plans to initiate new projects to tackle climate change such as Risk</w:t>
            </w:r>
            <w:r w:rsidRPr="00533DC1">
              <w:rPr>
                <w:bCs/>
                <w:noProof/>
                <w:sz w:val="20"/>
                <w:szCs w:val="20"/>
                <w:rtl/>
                <w:cs/>
              </w:rPr>
              <w:t>-</w:t>
            </w:r>
            <w:r w:rsidRPr="00533DC1">
              <w:rPr>
                <w:bCs/>
                <w:noProof/>
                <w:sz w:val="20"/>
                <w:szCs w:val="20"/>
              </w:rPr>
              <w:t>Based National Adaptation Plan Project</w:t>
            </w:r>
            <w:r w:rsidR="00EC3EA8">
              <w:rPr>
                <w:bCs/>
                <w:noProof/>
                <w:sz w:val="20"/>
                <w:szCs w:val="20"/>
              </w:rPr>
              <w:t xml:space="preserve"> </w:t>
            </w:r>
            <w:r w:rsidRPr="00533DC1">
              <w:rPr>
                <w:bCs/>
                <w:noProof/>
                <w:sz w:val="20"/>
                <w:szCs w:val="20"/>
              </w:rPr>
              <w:t xml:space="preserve">(piloting of NAP in selected areas and sectors), Developing Guidelines for M&amp;E Framework for Adaptation Implementation under NAP, and ONEP together with UNDP are developing a proposal on Study on climate risks and recommendations on adaptation options in marine and coastal sector along the Gulf of Thailand Project to the GCF (through NAP Formulation and Implementation, </w:t>
            </w:r>
            <w:r w:rsidR="00EC3EA8">
              <w:rPr>
                <w:bCs/>
                <w:noProof/>
                <w:sz w:val="20"/>
                <w:szCs w:val="20"/>
              </w:rPr>
              <w:t>2017-2020).</w:t>
            </w:r>
            <w:r w:rsidRPr="00533DC1">
              <w:rPr>
                <w:bCs/>
                <w:noProof/>
                <w:sz w:val="20"/>
                <w:szCs w:val="20"/>
              </w:rPr>
              <w:t xml:space="preserve"> </w:t>
            </w:r>
          </w:p>
          <w:p w14:paraId="1BBD0258" w14:textId="77777777" w:rsidR="002669CF" w:rsidRPr="00C27336" w:rsidRDefault="002669CF" w:rsidP="002669CF">
            <w:pPr>
              <w:jc w:val="both"/>
              <w:rPr>
                <w:bCs/>
                <w:noProof/>
                <w:color w:val="000000"/>
                <w:sz w:val="20"/>
                <w:szCs w:val="20"/>
              </w:rPr>
            </w:pPr>
          </w:p>
          <w:p w14:paraId="3D0FA503" w14:textId="77777777" w:rsidR="002669CF" w:rsidRPr="00C27336" w:rsidRDefault="002669CF" w:rsidP="002669CF">
            <w:pPr>
              <w:jc w:val="both"/>
              <w:rPr>
                <w:bCs/>
                <w:noProof/>
                <w:color w:val="000000"/>
                <w:sz w:val="20"/>
                <w:szCs w:val="20"/>
              </w:rPr>
            </w:pPr>
            <w:r w:rsidRPr="00C27336">
              <w:rPr>
                <w:bCs/>
                <w:noProof/>
                <w:color w:val="000000"/>
                <w:sz w:val="20"/>
                <w:szCs w:val="20"/>
              </w:rPr>
              <w:t>The main activities to be undertaken under this component will lead to the following outputs:</w:t>
            </w:r>
          </w:p>
          <w:p w14:paraId="1C3A4307" w14:textId="77777777" w:rsidR="002669CF" w:rsidRDefault="002669CF" w:rsidP="002669CF">
            <w:pPr>
              <w:jc w:val="both"/>
              <w:rPr>
                <w:bCs/>
                <w:noProof/>
                <w:color w:val="000000"/>
                <w:sz w:val="20"/>
                <w:szCs w:val="20"/>
              </w:rPr>
            </w:pPr>
            <w:r>
              <w:rPr>
                <w:bCs/>
                <w:noProof/>
                <w:color w:val="000000"/>
                <w:sz w:val="20"/>
                <w:szCs w:val="20"/>
              </w:rPr>
              <w:t xml:space="preserve">Outcome 4: </w:t>
            </w:r>
            <w:r w:rsidR="00C86C51" w:rsidRPr="00C86C51">
              <w:rPr>
                <w:bCs/>
                <w:noProof/>
                <w:color w:val="000000"/>
                <w:sz w:val="20"/>
                <w:szCs w:val="20"/>
              </w:rPr>
              <w:t>Assessment of adaptation actions and its implementation between 2015 and 2020 at national and local levels in compliance with climate change national policies, plans and NDC targets</w:t>
            </w:r>
            <w:r>
              <w:rPr>
                <w:bCs/>
                <w:noProof/>
                <w:color w:val="000000"/>
                <w:sz w:val="20"/>
                <w:szCs w:val="20"/>
              </w:rPr>
              <w:t>;</w:t>
            </w:r>
          </w:p>
          <w:p w14:paraId="022A1C58" w14:textId="77777777" w:rsidR="002669CF" w:rsidRPr="00AA0FE2" w:rsidRDefault="002669CF" w:rsidP="002669CF">
            <w:pPr>
              <w:ind w:left="331"/>
              <w:jc w:val="both"/>
              <w:rPr>
                <w:sz w:val="20"/>
                <w:szCs w:val="20"/>
              </w:rPr>
            </w:pPr>
            <w:r w:rsidRPr="00AA0FE2">
              <w:rPr>
                <w:sz w:val="20"/>
                <w:szCs w:val="20"/>
              </w:rPr>
              <w:t>Output 4.1.1: Report on adaptation actions implemented and integrated between 2015 and 202</w:t>
            </w:r>
            <w:r w:rsidR="004C4FA4">
              <w:rPr>
                <w:sz w:val="20"/>
                <w:szCs w:val="20"/>
              </w:rPr>
              <w:t>0</w:t>
            </w:r>
            <w:r w:rsidRPr="00AA0FE2">
              <w:rPr>
                <w:sz w:val="20"/>
                <w:szCs w:val="20"/>
              </w:rPr>
              <w:t xml:space="preserve"> (including NAP implementation; 2018-202</w:t>
            </w:r>
            <w:r w:rsidR="004C4FA4">
              <w:rPr>
                <w:sz w:val="20"/>
                <w:szCs w:val="20"/>
              </w:rPr>
              <w:t>0</w:t>
            </w:r>
            <w:r w:rsidRPr="00AA0FE2">
              <w:rPr>
                <w:sz w:val="20"/>
                <w:szCs w:val="20"/>
              </w:rPr>
              <w:t>) at National and local levels and progress in compliance with climate change national policies, plans and NDC target</w:t>
            </w:r>
            <w:r>
              <w:rPr>
                <w:sz w:val="20"/>
                <w:szCs w:val="20"/>
              </w:rPr>
              <w:t>;</w:t>
            </w:r>
          </w:p>
          <w:p w14:paraId="248E034F" w14:textId="77777777" w:rsidR="002669CF" w:rsidRPr="00AA0FE2" w:rsidRDefault="002669CF" w:rsidP="002669CF">
            <w:pPr>
              <w:ind w:left="331"/>
              <w:jc w:val="both"/>
              <w:rPr>
                <w:sz w:val="20"/>
                <w:szCs w:val="20"/>
              </w:rPr>
            </w:pPr>
            <w:r w:rsidRPr="00AA0FE2">
              <w:rPr>
                <w:sz w:val="20"/>
                <w:szCs w:val="20"/>
              </w:rPr>
              <w:t>Output 4.1.2: Report on improved M&amp;E assessment approaches</w:t>
            </w:r>
            <w:r>
              <w:rPr>
                <w:sz w:val="20"/>
                <w:szCs w:val="20"/>
              </w:rPr>
              <w:t>; and</w:t>
            </w:r>
          </w:p>
          <w:p w14:paraId="7721AF09" w14:textId="77777777" w:rsidR="002669CF" w:rsidRDefault="002669CF" w:rsidP="002669CF">
            <w:pPr>
              <w:ind w:left="331"/>
              <w:jc w:val="both"/>
              <w:rPr>
                <w:sz w:val="20"/>
                <w:szCs w:val="20"/>
              </w:rPr>
            </w:pPr>
            <w:r w:rsidRPr="00AA0FE2">
              <w:rPr>
                <w:sz w:val="20"/>
                <w:szCs w:val="20"/>
              </w:rPr>
              <w:lastRenderedPageBreak/>
              <w:t>Output 4.1.3: Stakeholder consultation workshops and outreach activities on policies, measures, and M&amp;E for climate change adaptation implemented</w:t>
            </w:r>
            <w:r>
              <w:rPr>
                <w:sz w:val="20"/>
                <w:szCs w:val="20"/>
              </w:rPr>
              <w:t>.</w:t>
            </w:r>
          </w:p>
          <w:p w14:paraId="6244EC18" w14:textId="77777777" w:rsidR="00D35A95" w:rsidRPr="00C27336" w:rsidRDefault="00D35A95" w:rsidP="002669CF">
            <w:pPr>
              <w:jc w:val="both"/>
              <w:rPr>
                <w:bCs/>
                <w:noProof/>
                <w:color w:val="000000"/>
                <w:sz w:val="20"/>
                <w:szCs w:val="20"/>
              </w:rPr>
            </w:pPr>
          </w:p>
          <w:p w14:paraId="0922506E" w14:textId="77777777" w:rsidR="002669CF" w:rsidRPr="00C27336" w:rsidRDefault="002669CF" w:rsidP="002669CF">
            <w:pPr>
              <w:jc w:val="both"/>
              <w:rPr>
                <w:b/>
                <w:bCs/>
                <w:noProof/>
                <w:color w:val="000000"/>
                <w:sz w:val="20"/>
                <w:szCs w:val="20"/>
              </w:rPr>
            </w:pPr>
            <w:r>
              <w:rPr>
                <w:b/>
                <w:bCs/>
                <w:noProof/>
                <w:color w:val="000000"/>
                <w:sz w:val="20"/>
                <w:szCs w:val="20"/>
              </w:rPr>
              <w:t>5</w:t>
            </w:r>
            <w:r w:rsidRPr="00C27336">
              <w:rPr>
                <w:b/>
                <w:bCs/>
                <w:noProof/>
                <w:color w:val="000000"/>
                <w:sz w:val="20"/>
                <w:szCs w:val="20"/>
              </w:rPr>
              <w:t>. Production of NC</w:t>
            </w:r>
            <w:r>
              <w:rPr>
                <w:b/>
                <w:bCs/>
                <w:noProof/>
                <w:color w:val="000000"/>
                <w:sz w:val="20"/>
                <w:szCs w:val="20"/>
              </w:rPr>
              <w:t>4</w:t>
            </w:r>
            <w:r w:rsidRPr="00C27336">
              <w:rPr>
                <w:b/>
                <w:bCs/>
                <w:noProof/>
                <w:color w:val="000000"/>
                <w:sz w:val="20"/>
                <w:szCs w:val="20"/>
              </w:rPr>
              <w:t xml:space="preserve"> and BUR</w:t>
            </w:r>
            <w:r>
              <w:rPr>
                <w:b/>
                <w:bCs/>
                <w:noProof/>
                <w:color w:val="000000"/>
                <w:sz w:val="20"/>
                <w:szCs w:val="20"/>
              </w:rPr>
              <w:t>3 and Monitoring and Evaluation</w:t>
            </w:r>
          </w:p>
          <w:p w14:paraId="04743B2B" w14:textId="77777777" w:rsidR="002669CF" w:rsidRPr="00C27336" w:rsidRDefault="002669CF" w:rsidP="002669CF">
            <w:pPr>
              <w:jc w:val="both"/>
              <w:rPr>
                <w:bCs/>
                <w:noProof/>
                <w:color w:val="000000"/>
                <w:sz w:val="20"/>
                <w:szCs w:val="20"/>
              </w:rPr>
            </w:pPr>
            <w:r w:rsidRPr="00C27336">
              <w:rPr>
                <w:bCs/>
                <w:noProof/>
                <w:color w:val="000000"/>
                <w:sz w:val="20"/>
                <w:szCs w:val="20"/>
              </w:rPr>
              <w:t>Specific reports for each activity carried out under the project, of relevance for policy makers, willbe developed</w:t>
            </w:r>
            <w:r w:rsidRPr="00C27336">
              <w:rPr>
                <w:bCs/>
                <w:noProof/>
                <w:color w:val="000000"/>
                <w:sz w:val="20"/>
                <w:szCs w:val="20"/>
                <w:rtl/>
                <w:cs/>
              </w:rPr>
              <w:t xml:space="preserve">. </w:t>
            </w:r>
            <w:r w:rsidRPr="00C27336">
              <w:rPr>
                <w:bCs/>
                <w:noProof/>
                <w:color w:val="000000"/>
                <w:sz w:val="20"/>
                <w:szCs w:val="20"/>
              </w:rPr>
              <w:t>Integration of the results of the studies and approval process of BUR</w:t>
            </w:r>
            <w:r>
              <w:rPr>
                <w:bCs/>
                <w:noProof/>
                <w:color w:val="000000"/>
                <w:sz w:val="20"/>
                <w:szCs w:val="20"/>
              </w:rPr>
              <w:t>3</w:t>
            </w:r>
            <w:r w:rsidRPr="00C27336">
              <w:rPr>
                <w:bCs/>
                <w:noProof/>
                <w:color w:val="000000"/>
                <w:sz w:val="20"/>
                <w:szCs w:val="20"/>
              </w:rPr>
              <w:t xml:space="preserve"> and NC</w:t>
            </w:r>
            <w:r>
              <w:rPr>
                <w:bCs/>
                <w:noProof/>
                <w:color w:val="000000"/>
                <w:sz w:val="20"/>
                <w:szCs w:val="20"/>
              </w:rPr>
              <w:t>4</w:t>
            </w:r>
            <w:r w:rsidRPr="00C27336">
              <w:rPr>
                <w:bCs/>
                <w:noProof/>
                <w:color w:val="000000"/>
                <w:sz w:val="20"/>
                <w:szCs w:val="20"/>
              </w:rPr>
              <w:t xml:space="preserve"> will follow a closeconsultation with national stakeholders</w:t>
            </w:r>
            <w:r>
              <w:rPr>
                <w:bCs/>
                <w:noProof/>
                <w:color w:val="000000"/>
                <w:sz w:val="20"/>
                <w:szCs w:val="20"/>
              </w:rPr>
              <w:t xml:space="preserve">. </w:t>
            </w:r>
            <w:r w:rsidRPr="00C27336">
              <w:rPr>
                <w:bCs/>
                <w:noProof/>
                <w:color w:val="000000"/>
                <w:sz w:val="20"/>
                <w:szCs w:val="20"/>
              </w:rPr>
              <w:t>Once finalized, both documents will be translated, edited and submitted to the UNFCCC Secretariatfor posting and dissemination</w:t>
            </w:r>
            <w:r>
              <w:rPr>
                <w:bCs/>
                <w:noProof/>
                <w:color w:val="000000"/>
                <w:sz w:val="20"/>
                <w:szCs w:val="20"/>
              </w:rPr>
              <w:t xml:space="preserve">. </w:t>
            </w:r>
            <w:r w:rsidRPr="00C27336">
              <w:rPr>
                <w:bCs/>
                <w:noProof/>
                <w:color w:val="000000"/>
                <w:sz w:val="20"/>
                <w:szCs w:val="20"/>
              </w:rPr>
              <w:t>The BUR</w:t>
            </w:r>
            <w:r>
              <w:rPr>
                <w:bCs/>
                <w:noProof/>
                <w:color w:val="000000"/>
                <w:sz w:val="20"/>
                <w:szCs w:val="20"/>
              </w:rPr>
              <w:t>3</w:t>
            </w:r>
            <w:r w:rsidRPr="00C27336">
              <w:rPr>
                <w:bCs/>
                <w:noProof/>
                <w:color w:val="000000"/>
                <w:sz w:val="20"/>
                <w:szCs w:val="20"/>
              </w:rPr>
              <w:t xml:space="preserve"> is expected to be submitted in Dec 20</w:t>
            </w:r>
            <w:r w:rsidR="004C4FA4">
              <w:rPr>
                <w:bCs/>
                <w:noProof/>
                <w:color w:val="000000"/>
                <w:sz w:val="20"/>
                <w:szCs w:val="20"/>
              </w:rPr>
              <w:t>20</w:t>
            </w:r>
            <w:r w:rsidRPr="00C27336">
              <w:rPr>
                <w:bCs/>
                <w:noProof/>
                <w:color w:val="000000"/>
                <w:sz w:val="20"/>
                <w:szCs w:val="20"/>
              </w:rPr>
              <w:t>, while NC</w:t>
            </w:r>
            <w:r>
              <w:rPr>
                <w:bCs/>
                <w:noProof/>
                <w:color w:val="000000"/>
                <w:sz w:val="20"/>
                <w:szCs w:val="20"/>
              </w:rPr>
              <w:t>4</w:t>
            </w:r>
            <w:r w:rsidRPr="00C27336">
              <w:rPr>
                <w:bCs/>
                <w:noProof/>
                <w:color w:val="000000"/>
                <w:sz w:val="20"/>
                <w:szCs w:val="20"/>
              </w:rPr>
              <w:t>submission deadline is tentatively set for Dec 202</w:t>
            </w:r>
            <w:r w:rsidR="004C4FA4">
              <w:rPr>
                <w:bCs/>
                <w:noProof/>
                <w:color w:val="000000"/>
                <w:sz w:val="20"/>
                <w:szCs w:val="20"/>
              </w:rPr>
              <w:t>2</w:t>
            </w:r>
            <w:r>
              <w:rPr>
                <w:bCs/>
                <w:noProof/>
                <w:color w:val="000000"/>
                <w:sz w:val="20"/>
                <w:szCs w:val="20"/>
              </w:rPr>
              <w:t xml:space="preserve">. </w:t>
            </w:r>
            <w:r w:rsidRPr="00C27336">
              <w:rPr>
                <w:bCs/>
                <w:noProof/>
                <w:color w:val="000000"/>
                <w:sz w:val="20"/>
                <w:szCs w:val="20"/>
              </w:rPr>
              <w:t>The NC</w:t>
            </w:r>
            <w:r>
              <w:rPr>
                <w:bCs/>
                <w:noProof/>
                <w:color w:val="000000"/>
                <w:sz w:val="20"/>
                <w:szCs w:val="20"/>
              </w:rPr>
              <w:t>4</w:t>
            </w:r>
            <w:r w:rsidRPr="00C27336">
              <w:rPr>
                <w:bCs/>
                <w:noProof/>
                <w:color w:val="000000"/>
                <w:sz w:val="20"/>
                <w:szCs w:val="20"/>
              </w:rPr>
              <w:t xml:space="preserve"> and BUR</w:t>
            </w:r>
            <w:r>
              <w:rPr>
                <w:bCs/>
                <w:noProof/>
                <w:color w:val="000000"/>
                <w:sz w:val="20"/>
                <w:szCs w:val="20"/>
              </w:rPr>
              <w:t>3</w:t>
            </w:r>
            <w:r w:rsidRPr="00C27336">
              <w:rPr>
                <w:bCs/>
                <w:noProof/>
                <w:color w:val="000000"/>
                <w:sz w:val="20"/>
                <w:szCs w:val="20"/>
              </w:rPr>
              <w:t xml:space="preserve"> documents</w:t>
            </w:r>
            <w:r>
              <w:rPr>
                <w:bCs/>
                <w:noProof/>
                <w:color w:val="000000"/>
                <w:sz w:val="20"/>
                <w:szCs w:val="20"/>
              </w:rPr>
              <w:t xml:space="preserve"> are</w:t>
            </w:r>
            <w:r w:rsidRPr="00C27336">
              <w:rPr>
                <w:bCs/>
                <w:noProof/>
                <w:color w:val="000000"/>
                <w:sz w:val="20"/>
                <w:szCs w:val="20"/>
              </w:rPr>
              <w:t xml:space="preserve"> expected to be launched in national events and disseminatedin seminars and workshops</w:t>
            </w:r>
            <w:r w:rsidRPr="00C27336">
              <w:rPr>
                <w:bCs/>
                <w:noProof/>
                <w:color w:val="000000"/>
                <w:sz w:val="20"/>
                <w:szCs w:val="20"/>
                <w:rtl/>
                <w:cs/>
              </w:rPr>
              <w:t>.</w:t>
            </w:r>
          </w:p>
          <w:p w14:paraId="7A0EA4BA" w14:textId="77777777" w:rsidR="002669CF" w:rsidRPr="00C27336" w:rsidRDefault="002669CF" w:rsidP="002669CF">
            <w:pPr>
              <w:jc w:val="both"/>
              <w:rPr>
                <w:bCs/>
                <w:noProof/>
                <w:color w:val="000000"/>
                <w:sz w:val="20"/>
                <w:szCs w:val="20"/>
              </w:rPr>
            </w:pPr>
          </w:p>
          <w:p w14:paraId="1ED2780C" w14:textId="77777777" w:rsidR="002669CF" w:rsidRPr="00C27336" w:rsidRDefault="002669CF" w:rsidP="002669CF">
            <w:pPr>
              <w:jc w:val="both"/>
              <w:rPr>
                <w:bCs/>
                <w:noProof/>
                <w:color w:val="000000"/>
                <w:sz w:val="20"/>
                <w:szCs w:val="20"/>
              </w:rPr>
            </w:pPr>
            <w:r w:rsidRPr="00C27336">
              <w:rPr>
                <w:bCs/>
                <w:noProof/>
                <w:color w:val="000000"/>
                <w:sz w:val="20"/>
                <w:szCs w:val="20"/>
              </w:rPr>
              <w:t>Under TNC, numerous education and public awareness activities were undertaken. The public awareness campaign include</w:t>
            </w:r>
            <w:r>
              <w:rPr>
                <w:bCs/>
                <w:noProof/>
                <w:color w:val="000000"/>
                <w:sz w:val="20"/>
                <w:szCs w:val="20"/>
              </w:rPr>
              <w:t>d</w:t>
            </w:r>
            <w:r w:rsidRPr="00C27336">
              <w:rPr>
                <w:bCs/>
                <w:noProof/>
                <w:color w:val="000000"/>
                <w:sz w:val="20"/>
                <w:szCs w:val="20"/>
              </w:rPr>
              <w:t xml:space="preserve"> holding seminars and workshops to share the findings of the various studies</w:t>
            </w:r>
            <w:r w:rsidRPr="00C27336">
              <w:rPr>
                <w:bCs/>
                <w:noProof/>
                <w:color w:val="000000"/>
                <w:sz w:val="20"/>
                <w:szCs w:val="20"/>
                <w:rtl/>
                <w:cs/>
              </w:rPr>
              <w:t xml:space="preserve">. </w:t>
            </w:r>
            <w:r w:rsidRPr="00C27336">
              <w:rPr>
                <w:bCs/>
                <w:noProof/>
                <w:color w:val="000000"/>
                <w:sz w:val="20"/>
                <w:szCs w:val="20"/>
              </w:rPr>
              <w:t>However, the continuation of public awareness and education is necessary and essential in ensuring public support on climate change policy and directions. Additional public awareness and educational campaign will be in the form of undertaking workshops, producing policy briefs and other awareness materials and the dissemination thereof</w:t>
            </w:r>
            <w:r w:rsidRPr="00C27336">
              <w:rPr>
                <w:bCs/>
                <w:noProof/>
                <w:color w:val="000000"/>
                <w:sz w:val="20"/>
                <w:szCs w:val="20"/>
                <w:rtl/>
                <w:cs/>
              </w:rPr>
              <w:t xml:space="preserve">. </w:t>
            </w:r>
            <w:r w:rsidRPr="00C27336">
              <w:rPr>
                <w:bCs/>
                <w:noProof/>
                <w:color w:val="000000"/>
                <w:sz w:val="20"/>
                <w:szCs w:val="20"/>
              </w:rPr>
              <w:t>NC</w:t>
            </w:r>
            <w:r>
              <w:rPr>
                <w:bCs/>
                <w:noProof/>
                <w:color w:val="000000"/>
                <w:sz w:val="20"/>
                <w:szCs w:val="20"/>
              </w:rPr>
              <w:t>4</w:t>
            </w:r>
            <w:r w:rsidRPr="00C27336">
              <w:rPr>
                <w:bCs/>
                <w:noProof/>
                <w:color w:val="000000"/>
                <w:sz w:val="20"/>
                <w:szCs w:val="20"/>
              </w:rPr>
              <w:t xml:space="preserve"> will explore partnership opportunitiesto raise publicawareness and educational activities targeting youth demographic, in line with Doha Work ProgramArticle 6</w:t>
            </w:r>
            <w:r w:rsidRPr="00C27336">
              <w:rPr>
                <w:bCs/>
                <w:noProof/>
                <w:color w:val="000000"/>
                <w:sz w:val="20"/>
                <w:szCs w:val="20"/>
                <w:rtl/>
                <w:cs/>
              </w:rPr>
              <w:t>.</w:t>
            </w:r>
          </w:p>
          <w:p w14:paraId="0B541D3C" w14:textId="77777777" w:rsidR="002669CF" w:rsidRDefault="002669CF" w:rsidP="002669CF">
            <w:pPr>
              <w:jc w:val="both"/>
              <w:rPr>
                <w:bCs/>
                <w:noProof/>
                <w:color w:val="000000"/>
                <w:sz w:val="20"/>
                <w:szCs w:val="20"/>
              </w:rPr>
            </w:pPr>
          </w:p>
          <w:p w14:paraId="34F2351B" w14:textId="77777777" w:rsidR="002669CF" w:rsidRPr="00C27336" w:rsidRDefault="002669CF" w:rsidP="002669CF">
            <w:pPr>
              <w:jc w:val="both"/>
              <w:rPr>
                <w:bCs/>
                <w:noProof/>
                <w:color w:val="000000"/>
                <w:sz w:val="20"/>
                <w:szCs w:val="20"/>
              </w:rPr>
            </w:pPr>
            <w:r>
              <w:rPr>
                <w:bCs/>
                <w:noProof/>
                <w:color w:val="000000"/>
                <w:sz w:val="20"/>
                <w:szCs w:val="20"/>
              </w:rPr>
              <w:t>T</w:t>
            </w:r>
            <w:r w:rsidRPr="00C27336">
              <w:rPr>
                <w:bCs/>
                <w:noProof/>
                <w:color w:val="000000"/>
                <w:sz w:val="20"/>
                <w:szCs w:val="20"/>
              </w:rPr>
              <w:t>he main activities to be undertaken under this component will lead to the following outputs:</w:t>
            </w:r>
          </w:p>
          <w:p w14:paraId="4AEC0A06" w14:textId="77777777" w:rsidR="002669CF" w:rsidRDefault="002669CF" w:rsidP="002669CF">
            <w:pPr>
              <w:jc w:val="both"/>
              <w:rPr>
                <w:bCs/>
                <w:noProof/>
                <w:color w:val="000000"/>
                <w:sz w:val="20"/>
                <w:szCs w:val="20"/>
              </w:rPr>
            </w:pPr>
            <w:r>
              <w:rPr>
                <w:bCs/>
                <w:noProof/>
                <w:color w:val="000000"/>
                <w:sz w:val="20"/>
                <w:szCs w:val="20"/>
              </w:rPr>
              <w:t xml:space="preserve">Outcome 5.1: </w:t>
            </w:r>
            <w:r w:rsidRPr="008E012A">
              <w:rPr>
                <w:bCs/>
                <w:noProof/>
                <w:color w:val="000000"/>
                <w:sz w:val="20"/>
                <w:szCs w:val="20"/>
              </w:rPr>
              <w:t>Thailand’s TBUR and FNC in Thai and English language</w:t>
            </w:r>
            <w:r>
              <w:rPr>
                <w:bCs/>
                <w:noProof/>
                <w:color w:val="000000"/>
                <w:sz w:val="20"/>
                <w:szCs w:val="20"/>
              </w:rPr>
              <w:t>;</w:t>
            </w:r>
          </w:p>
          <w:p w14:paraId="5C497161" w14:textId="77777777" w:rsidR="002669CF" w:rsidRPr="00533DC1" w:rsidRDefault="002669CF" w:rsidP="002669CF">
            <w:pPr>
              <w:ind w:left="331"/>
              <w:jc w:val="both"/>
              <w:rPr>
                <w:sz w:val="20"/>
                <w:szCs w:val="20"/>
              </w:rPr>
            </w:pPr>
            <w:r w:rsidRPr="00533DC1">
              <w:rPr>
                <w:sz w:val="20"/>
                <w:szCs w:val="20"/>
              </w:rPr>
              <w:t>Output 5.1.1: Thailand’s BUR3 and NC4 submit to the UNFCCC;</w:t>
            </w:r>
          </w:p>
          <w:p w14:paraId="088F70FB" w14:textId="77777777" w:rsidR="002669CF" w:rsidRPr="00533DC1" w:rsidRDefault="002669CF" w:rsidP="002669CF">
            <w:pPr>
              <w:ind w:left="331"/>
              <w:jc w:val="both"/>
              <w:rPr>
                <w:sz w:val="20"/>
                <w:szCs w:val="20"/>
              </w:rPr>
            </w:pPr>
            <w:r w:rsidRPr="00533DC1">
              <w:rPr>
                <w:sz w:val="20"/>
                <w:szCs w:val="20"/>
              </w:rPr>
              <w:t>Output 5.1.2: Training and regular workshops organized to discuss progress, exchange ideas and present findings of the BUR/NC process;</w:t>
            </w:r>
          </w:p>
          <w:p w14:paraId="01EDFF64" w14:textId="77777777" w:rsidR="002669CF" w:rsidRPr="00533DC1" w:rsidRDefault="002669CF" w:rsidP="002669CF">
            <w:pPr>
              <w:ind w:left="331"/>
              <w:jc w:val="both"/>
              <w:rPr>
                <w:sz w:val="20"/>
                <w:szCs w:val="20"/>
              </w:rPr>
            </w:pPr>
            <w:r w:rsidRPr="00533DC1">
              <w:rPr>
                <w:sz w:val="20"/>
                <w:szCs w:val="20"/>
              </w:rPr>
              <w:t>Output 5.1.3: BUR3 and NC4 produced, edited, reviewed and translated, published and submitted to the UNFCCC Secretariat;</w:t>
            </w:r>
          </w:p>
          <w:p w14:paraId="226B4744" w14:textId="77777777" w:rsidR="002669CF" w:rsidRDefault="002669CF" w:rsidP="002669CF">
            <w:pPr>
              <w:ind w:left="331"/>
              <w:jc w:val="both"/>
              <w:rPr>
                <w:sz w:val="20"/>
                <w:szCs w:val="20"/>
              </w:rPr>
            </w:pPr>
            <w:r w:rsidRPr="00533DC1">
              <w:rPr>
                <w:sz w:val="20"/>
                <w:szCs w:val="20"/>
              </w:rPr>
              <w:t>Output 5.1.4: BUR3 and NC4 have been published and presented to the UNFCCC, national stakeholders and decision makers.</w:t>
            </w:r>
          </w:p>
          <w:p w14:paraId="0899CE6E" w14:textId="77777777" w:rsidR="002669CF" w:rsidRDefault="002669CF" w:rsidP="002669CF">
            <w:pPr>
              <w:jc w:val="both"/>
              <w:rPr>
                <w:bCs/>
                <w:noProof/>
                <w:color w:val="000000"/>
                <w:sz w:val="20"/>
                <w:szCs w:val="20"/>
              </w:rPr>
            </w:pPr>
            <w:r>
              <w:rPr>
                <w:bCs/>
                <w:noProof/>
                <w:color w:val="000000"/>
                <w:sz w:val="20"/>
                <w:szCs w:val="20"/>
              </w:rPr>
              <w:t xml:space="preserve">Outcome 5.2: </w:t>
            </w:r>
            <w:r w:rsidRPr="008E012A">
              <w:rPr>
                <w:bCs/>
                <w:noProof/>
                <w:color w:val="000000"/>
                <w:sz w:val="20"/>
                <w:szCs w:val="20"/>
              </w:rPr>
              <w:t>Monitoring and Evaluation (M&amp;E) of project outcomes and outputs conducted</w:t>
            </w:r>
            <w:r>
              <w:rPr>
                <w:bCs/>
                <w:noProof/>
                <w:color w:val="000000"/>
                <w:sz w:val="20"/>
                <w:szCs w:val="20"/>
              </w:rPr>
              <w:t>;</w:t>
            </w:r>
          </w:p>
          <w:p w14:paraId="0F910A76" w14:textId="77777777" w:rsidR="002669CF" w:rsidRPr="00D07447" w:rsidRDefault="002669CF" w:rsidP="002669CF">
            <w:pPr>
              <w:ind w:left="331"/>
              <w:jc w:val="both"/>
              <w:rPr>
                <w:sz w:val="20"/>
                <w:szCs w:val="20"/>
              </w:rPr>
            </w:pPr>
            <w:r w:rsidRPr="00D07447">
              <w:rPr>
                <w:sz w:val="20"/>
                <w:szCs w:val="20"/>
              </w:rPr>
              <w:t>Output 5.</w:t>
            </w:r>
            <w:r>
              <w:rPr>
                <w:sz w:val="20"/>
                <w:szCs w:val="20"/>
              </w:rPr>
              <w:t>2</w:t>
            </w:r>
            <w:r w:rsidRPr="00D07447">
              <w:rPr>
                <w:sz w:val="20"/>
                <w:szCs w:val="20"/>
              </w:rPr>
              <w:t xml:space="preserve">.1: </w:t>
            </w:r>
            <w:r w:rsidRPr="00F061A3">
              <w:rPr>
                <w:noProof/>
                <w:color w:val="000000"/>
                <w:sz w:val="20"/>
                <w:szCs w:val="20"/>
              </w:rPr>
              <w:t>Organize &amp; hold a Project inception workshop</w:t>
            </w:r>
            <w:r w:rsidRPr="00D07447">
              <w:rPr>
                <w:sz w:val="20"/>
                <w:szCs w:val="20"/>
              </w:rPr>
              <w:t>;</w:t>
            </w:r>
          </w:p>
          <w:p w14:paraId="4A4B02B2" w14:textId="77777777" w:rsidR="002669CF" w:rsidRPr="00D07447" w:rsidRDefault="002669CF" w:rsidP="002669CF">
            <w:pPr>
              <w:ind w:left="331"/>
              <w:jc w:val="both"/>
              <w:rPr>
                <w:sz w:val="20"/>
                <w:szCs w:val="20"/>
              </w:rPr>
            </w:pPr>
            <w:r w:rsidRPr="00D07447">
              <w:rPr>
                <w:sz w:val="20"/>
                <w:szCs w:val="20"/>
              </w:rPr>
              <w:t>Output 5.</w:t>
            </w:r>
            <w:r>
              <w:rPr>
                <w:sz w:val="20"/>
                <w:szCs w:val="20"/>
              </w:rPr>
              <w:t>2</w:t>
            </w:r>
            <w:r w:rsidRPr="00D07447">
              <w:rPr>
                <w:sz w:val="20"/>
                <w:szCs w:val="20"/>
              </w:rPr>
              <w:t xml:space="preserve">.2: </w:t>
            </w:r>
            <w:r w:rsidRPr="00F061A3">
              <w:rPr>
                <w:noProof/>
                <w:color w:val="000000"/>
                <w:sz w:val="20"/>
                <w:szCs w:val="20"/>
              </w:rPr>
              <w:t>Produce &amp; submit Quarterly project reports</w:t>
            </w:r>
            <w:r w:rsidRPr="00D07447">
              <w:rPr>
                <w:sz w:val="20"/>
                <w:szCs w:val="20"/>
              </w:rPr>
              <w:t>;</w:t>
            </w:r>
          </w:p>
          <w:p w14:paraId="3AB3387D" w14:textId="77777777" w:rsidR="002669CF" w:rsidRPr="00D07447" w:rsidRDefault="002669CF" w:rsidP="002669CF">
            <w:pPr>
              <w:ind w:left="331"/>
              <w:jc w:val="both"/>
              <w:rPr>
                <w:sz w:val="20"/>
                <w:szCs w:val="20"/>
              </w:rPr>
            </w:pPr>
            <w:r w:rsidRPr="00D07447">
              <w:rPr>
                <w:sz w:val="20"/>
                <w:szCs w:val="20"/>
              </w:rPr>
              <w:t>Output 5.</w:t>
            </w:r>
            <w:r>
              <w:rPr>
                <w:sz w:val="20"/>
                <w:szCs w:val="20"/>
              </w:rPr>
              <w:t>2</w:t>
            </w:r>
            <w:r w:rsidRPr="00D07447">
              <w:rPr>
                <w:sz w:val="20"/>
                <w:szCs w:val="20"/>
              </w:rPr>
              <w:t xml:space="preserve">.3: </w:t>
            </w:r>
            <w:r w:rsidRPr="00F061A3">
              <w:rPr>
                <w:noProof/>
                <w:color w:val="000000"/>
                <w:sz w:val="20"/>
                <w:szCs w:val="20"/>
              </w:rPr>
              <w:t>End of the project report, including lessons learned</w:t>
            </w:r>
            <w:r w:rsidRPr="00D07447">
              <w:rPr>
                <w:sz w:val="20"/>
                <w:szCs w:val="20"/>
              </w:rPr>
              <w:t>;</w:t>
            </w:r>
            <w:r>
              <w:rPr>
                <w:sz w:val="20"/>
                <w:szCs w:val="20"/>
              </w:rPr>
              <w:t xml:space="preserve"> and</w:t>
            </w:r>
          </w:p>
          <w:p w14:paraId="088AD460" w14:textId="77777777" w:rsidR="00F54825" w:rsidRDefault="002669CF" w:rsidP="002669CF">
            <w:pPr>
              <w:jc w:val="both"/>
              <w:rPr>
                <w:sz w:val="20"/>
                <w:szCs w:val="20"/>
              </w:rPr>
            </w:pPr>
            <w:r w:rsidRPr="00D07447">
              <w:rPr>
                <w:sz w:val="20"/>
                <w:szCs w:val="20"/>
              </w:rPr>
              <w:t>Output 5.</w:t>
            </w:r>
            <w:r>
              <w:rPr>
                <w:sz w:val="20"/>
                <w:szCs w:val="20"/>
              </w:rPr>
              <w:t>2</w:t>
            </w:r>
            <w:r w:rsidRPr="00D07447">
              <w:rPr>
                <w:sz w:val="20"/>
                <w:szCs w:val="20"/>
              </w:rPr>
              <w:t xml:space="preserve">.4: </w:t>
            </w:r>
            <w:r w:rsidRPr="00F061A3">
              <w:rPr>
                <w:noProof/>
                <w:color w:val="000000"/>
                <w:sz w:val="20"/>
                <w:szCs w:val="20"/>
              </w:rPr>
              <w:t>Project audit</w:t>
            </w:r>
            <w:r w:rsidRPr="00D07447">
              <w:rPr>
                <w:sz w:val="20"/>
                <w:szCs w:val="20"/>
              </w:rPr>
              <w:t>.</w:t>
            </w:r>
          </w:p>
          <w:p w14:paraId="51022CDB" w14:textId="77777777" w:rsidR="005B0B83" w:rsidRDefault="005B0B83" w:rsidP="002669CF">
            <w:pPr>
              <w:jc w:val="both"/>
              <w:rPr>
                <w:sz w:val="20"/>
                <w:szCs w:val="20"/>
              </w:rPr>
            </w:pPr>
          </w:p>
          <w:p w14:paraId="5B7FC06C" w14:textId="3FB14305" w:rsidR="005B0B83" w:rsidRPr="00F10A88" w:rsidRDefault="00F10A88" w:rsidP="005B0B83">
            <w:pPr>
              <w:jc w:val="both"/>
              <w:rPr>
                <w:noProof/>
                <w:sz w:val="20"/>
                <w:szCs w:val="20"/>
              </w:rPr>
            </w:pPr>
            <w:proofErr w:type="gramStart"/>
            <w:r w:rsidRPr="00EC3500">
              <w:rPr>
                <w:sz w:val="20"/>
                <w:szCs w:val="20"/>
                <w:highlight w:val="yellow"/>
              </w:rPr>
              <w:t>In regard to</w:t>
            </w:r>
            <w:proofErr w:type="gramEnd"/>
            <w:r w:rsidR="005B0B83" w:rsidRPr="00EC3500">
              <w:rPr>
                <w:sz w:val="20"/>
                <w:szCs w:val="20"/>
                <w:highlight w:val="yellow"/>
              </w:rPr>
              <w:t xml:space="preserve"> the preparation of the first transparency report under the Paris Agreement, Thailand recognized the transparency framework discussed under the UNFCCC negotiation, and planned to review the requirements to identify what can be incorporated in the future NC and BUR implementations, including identification of needed capacities for further preparation.</w:t>
            </w:r>
          </w:p>
          <w:p w14:paraId="2E9D7171" w14:textId="58F9AB4B" w:rsidR="006454E0" w:rsidRPr="00D35A95" w:rsidRDefault="006454E0">
            <w:pPr>
              <w:rPr>
                <w:sz w:val="20"/>
                <w:szCs w:val="20"/>
              </w:rPr>
            </w:pPr>
          </w:p>
        </w:tc>
      </w:tr>
      <w:tr w:rsidR="009303D4" w:rsidRPr="00B10B6F" w14:paraId="2E94EA4F" w14:textId="77777777" w:rsidTr="004831AB">
        <w:tc>
          <w:tcPr>
            <w:tcW w:w="11016" w:type="dxa"/>
            <w:shd w:val="clear" w:color="auto" w:fill="auto"/>
          </w:tcPr>
          <w:p w14:paraId="057F0038" w14:textId="77777777" w:rsidR="009303D4" w:rsidRPr="00B10B6F" w:rsidRDefault="009303D4" w:rsidP="00E052DF">
            <w:pPr>
              <w:pStyle w:val="Footer"/>
              <w:rPr>
                <w:b/>
                <w:bCs/>
                <w:smallCaps/>
                <w:color w:val="000000"/>
                <w:sz w:val="22"/>
                <w:szCs w:val="22"/>
              </w:rPr>
            </w:pPr>
            <w:r w:rsidRPr="00B10B6F">
              <w:rPr>
                <w:b/>
                <w:smallCaps/>
                <w:color w:val="000000"/>
                <w:sz w:val="22"/>
                <w:szCs w:val="22"/>
              </w:rPr>
              <w:lastRenderedPageBreak/>
              <w:t xml:space="preserve">D. Describe, if possible, the expected </w:t>
            </w:r>
            <w:hyperlink r:id="rId14" w:tooltip="In GEF project preparation and review, cost-effective analysis requires that a range of alternative paths to achieve a stated objective are considered and evaluated, with the most effective and least-cost approach being selected." w:history="1">
              <w:r w:rsidRPr="00B10B6F">
                <w:rPr>
                  <w:rStyle w:val="Hyperlink"/>
                  <w:b/>
                  <w:smallCaps/>
                  <w:color w:val="000000"/>
                  <w:sz w:val="22"/>
                  <w:szCs w:val="22"/>
                </w:rPr>
                <w:t>cost-effectiveness</w:t>
              </w:r>
            </w:hyperlink>
            <w:r w:rsidRPr="00B10B6F">
              <w:rPr>
                <w:b/>
                <w:smallCaps/>
                <w:color w:val="000000"/>
                <w:sz w:val="22"/>
                <w:szCs w:val="22"/>
              </w:rPr>
              <w:t xml:space="preserve"> of the project:</w:t>
            </w:r>
          </w:p>
          <w:p w14:paraId="7438212F" w14:textId="77777777" w:rsidR="00F54825" w:rsidRDefault="00F54825">
            <w:pPr>
              <w:rPr>
                <w:color w:val="000000"/>
                <w:sz w:val="22"/>
                <w:szCs w:val="22"/>
              </w:rPr>
            </w:pPr>
          </w:p>
          <w:p w14:paraId="285DF4CC" w14:textId="6BDD6896" w:rsidR="002669CF" w:rsidRPr="00F061A3" w:rsidRDefault="002669CF" w:rsidP="002669CF">
            <w:pPr>
              <w:jc w:val="both"/>
              <w:rPr>
                <w:sz w:val="20"/>
                <w:szCs w:val="20"/>
              </w:rPr>
            </w:pPr>
            <w:r w:rsidRPr="00F061A3">
              <w:rPr>
                <w:sz w:val="20"/>
                <w:szCs w:val="20"/>
              </w:rPr>
              <w:t>This project will demonstrate cost</w:t>
            </w:r>
            <w:r w:rsidRPr="00F061A3">
              <w:rPr>
                <w:sz w:val="20"/>
                <w:szCs w:val="20"/>
                <w:rtl/>
                <w:cs/>
              </w:rPr>
              <w:t>-</w:t>
            </w:r>
            <w:r w:rsidRPr="00F061A3">
              <w:rPr>
                <w:sz w:val="20"/>
                <w:szCs w:val="20"/>
              </w:rPr>
              <w:t>effectiveness, technically sound, and locally appropriate alternatives, while ensuring their sustainability through strengthening national and local capacities for GHG inventory update, NC and BUR preparation, mitigation analysis, V&amp;A assessment approaches, and ability in identifying gaps</w:t>
            </w:r>
            <w:r w:rsidRPr="00F061A3">
              <w:rPr>
                <w:sz w:val="20"/>
                <w:szCs w:val="20"/>
                <w:rtl/>
                <w:cs/>
              </w:rPr>
              <w:t>/</w:t>
            </w:r>
            <w:r w:rsidRPr="00F061A3">
              <w:rPr>
                <w:sz w:val="20"/>
                <w:szCs w:val="20"/>
              </w:rPr>
              <w:t>constraints</w:t>
            </w:r>
            <w:r w:rsidRPr="00F061A3">
              <w:rPr>
                <w:sz w:val="20"/>
                <w:szCs w:val="20"/>
                <w:rtl/>
                <w:cs/>
              </w:rPr>
              <w:t>/</w:t>
            </w:r>
            <w:r w:rsidRPr="00F061A3">
              <w:rPr>
                <w:sz w:val="20"/>
                <w:szCs w:val="20"/>
              </w:rPr>
              <w:t xml:space="preserve">supports needed to prepare national appropriate </w:t>
            </w:r>
            <w:r w:rsidR="00EC3EA8">
              <w:rPr>
                <w:sz w:val="20"/>
                <w:szCs w:val="20"/>
              </w:rPr>
              <w:t>response.</w:t>
            </w:r>
          </w:p>
          <w:p w14:paraId="3784FF2A" w14:textId="77777777" w:rsidR="002669CF" w:rsidRPr="00F061A3" w:rsidRDefault="002669CF" w:rsidP="002669CF">
            <w:pPr>
              <w:jc w:val="both"/>
              <w:rPr>
                <w:sz w:val="20"/>
                <w:szCs w:val="20"/>
              </w:rPr>
            </w:pPr>
          </w:p>
          <w:p w14:paraId="043DCBEC" w14:textId="287748F6" w:rsidR="002669CF" w:rsidRPr="00F061A3" w:rsidRDefault="002669CF" w:rsidP="002669CF">
            <w:pPr>
              <w:jc w:val="both"/>
              <w:rPr>
                <w:sz w:val="20"/>
                <w:szCs w:val="20"/>
              </w:rPr>
            </w:pPr>
            <w:r w:rsidRPr="00F061A3">
              <w:rPr>
                <w:sz w:val="20"/>
                <w:szCs w:val="20"/>
              </w:rPr>
              <w:t>Planning and implementation of this project require selection of appropriate technological, financial, and governance mechanisms that can be applied in Thailand</w:t>
            </w:r>
            <w:r w:rsidRPr="00F061A3">
              <w:rPr>
                <w:sz w:val="20"/>
                <w:szCs w:val="20"/>
                <w:rtl/>
                <w:cs/>
              </w:rPr>
              <w:t>’</w:t>
            </w:r>
            <w:r w:rsidRPr="00F061A3">
              <w:rPr>
                <w:sz w:val="20"/>
                <w:szCs w:val="20"/>
              </w:rPr>
              <w:t>s circumstances and permit changes to achieve the objective over</w:t>
            </w:r>
            <w:r w:rsidR="00EC3EA8">
              <w:rPr>
                <w:sz w:val="20"/>
                <w:szCs w:val="20"/>
              </w:rPr>
              <w:t xml:space="preserve"> time. T</w:t>
            </w:r>
            <w:r w:rsidRPr="00F061A3">
              <w:rPr>
                <w:sz w:val="20"/>
                <w:szCs w:val="20"/>
              </w:rPr>
              <w:t xml:space="preserve">hailand does not have adequate capacities to meet all the climate change challenges at national, sub-national, and local </w:t>
            </w:r>
            <w:r w:rsidR="00EC3EA8">
              <w:rPr>
                <w:sz w:val="20"/>
                <w:szCs w:val="20"/>
              </w:rPr>
              <w:t>levels.</w:t>
            </w:r>
          </w:p>
          <w:p w14:paraId="51C4D228" w14:textId="77777777" w:rsidR="002669CF" w:rsidRPr="00F061A3" w:rsidRDefault="002669CF" w:rsidP="002669CF">
            <w:pPr>
              <w:jc w:val="both"/>
              <w:rPr>
                <w:sz w:val="20"/>
                <w:szCs w:val="20"/>
              </w:rPr>
            </w:pPr>
          </w:p>
          <w:p w14:paraId="06BF35EE" w14:textId="560A07B8" w:rsidR="002669CF" w:rsidRPr="00F061A3" w:rsidRDefault="002669CF" w:rsidP="002669CF">
            <w:pPr>
              <w:jc w:val="both"/>
              <w:rPr>
                <w:sz w:val="20"/>
                <w:szCs w:val="20"/>
              </w:rPr>
            </w:pPr>
            <w:r w:rsidRPr="00F061A3">
              <w:rPr>
                <w:sz w:val="20"/>
                <w:szCs w:val="20"/>
              </w:rPr>
              <w:t>The project strategy is to enhance the capacity of the country to effectively tackle these needs with collaboration among key relevant stakeholders and supports from well</w:t>
            </w:r>
            <w:r w:rsidRPr="00F061A3">
              <w:rPr>
                <w:sz w:val="20"/>
                <w:szCs w:val="20"/>
                <w:rtl/>
                <w:cs/>
              </w:rPr>
              <w:t>-</w:t>
            </w:r>
            <w:r w:rsidRPr="00F061A3">
              <w:rPr>
                <w:sz w:val="20"/>
                <w:szCs w:val="20"/>
              </w:rPr>
              <w:t xml:space="preserve">qualified academic institute and international </w:t>
            </w:r>
            <w:r w:rsidR="00EC3EA8">
              <w:rPr>
                <w:sz w:val="20"/>
                <w:szCs w:val="20"/>
              </w:rPr>
              <w:t>agencies. T</w:t>
            </w:r>
            <w:r w:rsidRPr="00F061A3">
              <w:rPr>
                <w:sz w:val="20"/>
                <w:szCs w:val="20"/>
              </w:rPr>
              <w:t xml:space="preserve">he project activities will be implemented with the Government and key academic institutes to ensure participation of every climate change sectors, and facilitate effective national policy planning, implementation, as well as sustainable </w:t>
            </w:r>
            <w:r w:rsidR="00F10A88">
              <w:rPr>
                <w:sz w:val="20"/>
                <w:szCs w:val="20"/>
              </w:rPr>
              <w:t xml:space="preserve">outcomes. </w:t>
            </w:r>
            <w:r w:rsidRPr="00F061A3">
              <w:rPr>
                <w:sz w:val="20"/>
                <w:szCs w:val="20"/>
              </w:rPr>
              <w:t xml:space="preserve">Key stakeholders like Ministry of Energy and private sector will transform the plan, direction, and approaches established into national </w:t>
            </w:r>
            <w:r w:rsidR="00F10A88">
              <w:rPr>
                <w:sz w:val="20"/>
                <w:szCs w:val="20"/>
              </w:rPr>
              <w:t xml:space="preserve">implementation. </w:t>
            </w:r>
            <w:r w:rsidRPr="00F061A3">
              <w:rPr>
                <w:sz w:val="20"/>
                <w:szCs w:val="20"/>
              </w:rPr>
              <w:t xml:space="preserve">Besides they also provide significant inputs on rooms for improvement and recommendations for change for future </w:t>
            </w:r>
            <w:r w:rsidR="00F10A88">
              <w:rPr>
                <w:sz w:val="20"/>
                <w:szCs w:val="20"/>
              </w:rPr>
              <w:t xml:space="preserve">development. </w:t>
            </w:r>
            <w:r w:rsidRPr="00F061A3">
              <w:rPr>
                <w:sz w:val="20"/>
                <w:szCs w:val="20"/>
              </w:rPr>
              <w:t xml:space="preserve">In addition, the project will support the implementation of TGEIS system in using online platform and having systematic QA/QC built-in application to facilitate easy access and implementation of inventory process. </w:t>
            </w:r>
            <w:r w:rsidRPr="00F061A3">
              <w:rPr>
                <w:color w:val="000000"/>
                <w:sz w:val="20"/>
                <w:szCs w:val="20"/>
              </w:rPr>
              <w:t xml:space="preserve">In supporting TGEIS implementation, </w:t>
            </w:r>
            <w:r w:rsidRPr="00F061A3">
              <w:rPr>
                <w:sz w:val="20"/>
                <w:szCs w:val="20"/>
              </w:rPr>
              <w:t>the project will enhance the number of national experts which are exposed to the capacity building process to reduce the effects from staff movements, promotions and other unforeseen circumstances that may crop up during the preparation of future NCs and BURs.</w:t>
            </w:r>
          </w:p>
          <w:p w14:paraId="7084A66D" w14:textId="77777777" w:rsidR="002669CF" w:rsidRDefault="002669CF">
            <w:pPr>
              <w:rPr>
                <w:color w:val="000000"/>
                <w:sz w:val="22"/>
                <w:szCs w:val="22"/>
              </w:rPr>
            </w:pPr>
          </w:p>
          <w:p w14:paraId="2BF1A1EE" w14:textId="77777777" w:rsidR="005752A1" w:rsidRDefault="002669CF">
            <w:pPr>
              <w:rPr>
                <w:sz w:val="20"/>
                <w:szCs w:val="20"/>
              </w:rPr>
            </w:pPr>
            <w:r w:rsidRPr="00F061A3">
              <w:rPr>
                <w:sz w:val="20"/>
                <w:szCs w:val="20"/>
              </w:rPr>
              <w:lastRenderedPageBreak/>
              <w:t xml:space="preserve">Building the capacity of public institutions </w:t>
            </w:r>
            <w:r w:rsidRPr="00F061A3">
              <w:rPr>
                <w:sz w:val="20"/>
                <w:szCs w:val="20"/>
                <w:rtl/>
                <w:cs/>
              </w:rPr>
              <w:t>(</w:t>
            </w:r>
            <w:r w:rsidRPr="00F061A3">
              <w:rPr>
                <w:sz w:val="20"/>
                <w:szCs w:val="20"/>
              </w:rPr>
              <w:t>including public awareness raising</w:t>
            </w:r>
            <w:r w:rsidRPr="00F061A3">
              <w:rPr>
                <w:sz w:val="20"/>
                <w:szCs w:val="20"/>
                <w:rtl/>
                <w:cs/>
              </w:rPr>
              <w:t xml:space="preserve">) </w:t>
            </w:r>
            <w:r w:rsidRPr="00F061A3">
              <w:rPr>
                <w:sz w:val="20"/>
                <w:szCs w:val="20"/>
              </w:rPr>
              <w:t>to address climate change is an essential step in putting into practice measures that lead to the sustainable use of resources and increase resilience to climate change</w:t>
            </w:r>
            <w:r>
              <w:rPr>
                <w:sz w:val="20"/>
                <w:szCs w:val="20"/>
              </w:rPr>
              <w:t>.</w:t>
            </w:r>
          </w:p>
          <w:p w14:paraId="6FDDE486" w14:textId="77777777" w:rsidR="0008623C" w:rsidRPr="00B10B6F" w:rsidRDefault="0008623C" w:rsidP="0008623C">
            <w:pPr>
              <w:rPr>
                <w:color w:val="000000"/>
                <w:sz w:val="22"/>
                <w:szCs w:val="22"/>
              </w:rPr>
            </w:pPr>
          </w:p>
        </w:tc>
      </w:tr>
      <w:tr w:rsidR="009303D4" w:rsidRPr="00B10B6F" w14:paraId="57B97492" w14:textId="77777777" w:rsidTr="004831AB">
        <w:tc>
          <w:tcPr>
            <w:tcW w:w="11016" w:type="dxa"/>
            <w:shd w:val="clear" w:color="auto" w:fill="auto"/>
          </w:tcPr>
          <w:p w14:paraId="21ED9578" w14:textId="77777777" w:rsidR="009303D4" w:rsidRPr="00B10B6F" w:rsidRDefault="009303D4" w:rsidP="00306EF7">
            <w:pPr>
              <w:pStyle w:val="Footer"/>
              <w:rPr>
                <w:rFonts w:ascii="Times New Roman Bold" w:hAnsi="Times New Roman Bold"/>
                <w:b/>
                <w:caps/>
                <w:color w:val="000000"/>
                <w:sz w:val="22"/>
                <w:u w:val="single"/>
              </w:rPr>
            </w:pPr>
            <w:r w:rsidRPr="00B10B6F">
              <w:rPr>
                <w:rFonts w:ascii="Times New Roman Bold" w:hAnsi="Times New Roman Bold"/>
                <w:b/>
                <w:smallCaps/>
                <w:color w:val="000000"/>
                <w:sz w:val="22"/>
                <w:szCs w:val="22"/>
              </w:rPr>
              <w:lastRenderedPageBreak/>
              <w:t xml:space="preserve">E. describe the budgeted </w:t>
            </w:r>
            <w:r w:rsidR="003B3B92" w:rsidRPr="00B10B6F">
              <w:rPr>
                <w:rFonts w:ascii="Times New Roman Bold" w:hAnsi="Times New Roman Bold"/>
                <w:color w:val="000000"/>
                <w:sz w:val="22"/>
                <w:szCs w:val="22"/>
              </w:rPr>
              <w:t>M&amp;E</w:t>
            </w:r>
            <w:r w:rsidRPr="00B10B6F">
              <w:rPr>
                <w:rFonts w:ascii="Times New Roman Bold" w:hAnsi="Times New Roman Bold"/>
                <w:b/>
                <w:smallCaps/>
                <w:color w:val="000000"/>
                <w:sz w:val="22"/>
                <w:szCs w:val="22"/>
              </w:rPr>
              <w:t xml:space="preserve"> Plan</w:t>
            </w:r>
            <w:r w:rsidRPr="00B10B6F">
              <w:rPr>
                <w:rFonts w:hAnsi="Times New Roman Bold"/>
                <w:color w:val="000000"/>
                <w:sz w:val="18"/>
                <w:szCs w:val="18"/>
              </w:rPr>
              <w:t>:</w:t>
            </w:r>
          </w:p>
          <w:p w14:paraId="328BDBFC" w14:textId="77777777" w:rsidR="009303D4" w:rsidRDefault="009303D4" w:rsidP="00306EF7"/>
          <w:p w14:paraId="3A831FA6" w14:textId="77777777" w:rsidR="00394EBE" w:rsidRPr="002669CF" w:rsidRDefault="00394EBE"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The project monitoring and evaluation will be carried out according to UNDP and GEF programming policies and procedures. </w:t>
            </w:r>
          </w:p>
          <w:p w14:paraId="5361F99F" w14:textId="77777777" w:rsidR="00394EBE" w:rsidRPr="002669CF" w:rsidRDefault="00394EBE" w:rsidP="008A2E09">
            <w:pPr>
              <w:tabs>
                <w:tab w:val="center" w:pos="4320"/>
                <w:tab w:val="right" w:pos="8640"/>
              </w:tabs>
              <w:jc w:val="both"/>
              <w:rPr>
                <w:b/>
                <w:color w:val="000000"/>
                <w:sz w:val="20"/>
                <w:szCs w:val="20"/>
                <w:lang w:eastAsia="es-UY"/>
              </w:rPr>
            </w:pPr>
          </w:p>
          <w:p w14:paraId="70B22C30" w14:textId="77777777" w:rsidR="008A2E09" w:rsidRPr="002669CF" w:rsidRDefault="008A2E09" w:rsidP="008A2E09">
            <w:pPr>
              <w:tabs>
                <w:tab w:val="center" w:pos="4320"/>
                <w:tab w:val="right" w:pos="8640"/>
              </w:tabs>
              <w:jc w:val="both"/>
              <w:rPr>
                <w:color w:val="000000"/>
                <w:sz w:val="20"/>
                <w:szCs w:val="20"/>
                <w:lang w:eastAsia="es-UY"/>
              </w:rPr>
            </w:pPr>
            <w:r w:rsidRPr="002669CF">
              <w:rPr>
                <w:b/>
                <w:color w:val="000000"/>
                <w:sz w:val="20"/>
                <w:szCs w:val="20"/>
                <w:lang w:eastAsia="es-UY"/>
              </w:rPr>
              <w:t>Inception Workshop and Report:</w:t>
            </w:r>
            <w:r w:rsidRPr="002669CF">
              <w:rPr>
                <w:color w:val="000000"/>
                <w:sz w:val="20"/>
                <w:szCs w:val="20"/>
                <w:lang w:eastAsia="es-UY"/>
              </w:rPr>
              <w:t xml:space="preserve">  A project inception workshop will be held within two months after the project document has been signed by all relevant parties to, amongst others:  </w:t>
            </w:r>
          </w:p>
          <w:p w14:paraId="7E562F0F"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a) Re-orient project stakeholders to the project strategy and discuss any changes in the overall context that influence project strategy and implementation; </w:t>
            </w:r>
          </w:p>
          <w:p w14:paraId="4B585BF1"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b) Discuss the roles and responsibilities of the project team, including reporting and communication lines and conflict resolution mechanisms; </w:t>
            </w:r>
          </w:p>
          <w:p w14:paraId="17CC1262"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c) Review the results framework and finalize the indicators, means of verification and monitoring plan; </w:t>
            </w:r>
          </w:p>
          <w:p w14:paraId="0AE9E750"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d) Discuss reporting, monitoring and evaluation roles and responsibilities and finalize the M&amp;E budget; identify national/regional institutes to be involved in project-level M&amp;E; discuss the role of the GEF OFP in M&amp;E;</w:t>
            </w:r>
          </w:p>
          <w:p w14:paraId="4A5B93E5"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e) Update and review responsibilities for monitoring the various project plans and strategies, including the risk log; Environmental and Social Management Plan and other safeguard requirements; the gender strategy; the knowledge management strategy, and other relevant strategies; </w:t>
            </w:r>
          </w:p>
          <w:p w14:paraId="36459BFF"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f) Review financial reporting procedures and mandatory requirements, and agree on the arrangements for the audit; and</w:t>
            </w:r>
          </w:p>
          <w:p w14:paraId="277E5D61"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g) Plan and schedule Project Board meetings and finalize the </w:t>
            </w:r>
            <w:proofErr w:type="gramStart"/>
            <w:r w:rsidRPr="002669CF">
              <w:rPr>
                <w:color w:val="000000"/>
                <w:sz w:val="20"/>
                <w:szCs w:val="20"/>
                <w:lang w:eastAsia="es-UY"/>
              </w:rPr>
              <w:t>first year</w:t>
            </w:r>
            <w:proofErr w:type="gramEnd"/>
            <w:r w:rsidRPr="002669CF">
              <w:rPr>
                <w:color w:val="000000"/>
                <w:sz w:val="20"/>
                <w:szCs w:val="20"/>
                <w:lang w:eastAsia="es-UY"/>
              </w:rPr>
              <w:t xml:space="preserve"> annual work plan.  </w:t>
            </w:r>
          </w:p>
          <w:p w14:paraId="35D1209D" w14:textId="77777777" w:rsidR="008A2E09" w:rsidRPr="002669CF" w:rsidRDefault="008A2E09" w:rsidP="008A2E09">
            <w:pPr>
              <w:tabs>
                <w:tab w:val="center" w:pos="4320"/>
                <w:tab w:val="right" w:pos="8640"/>
              </w:tabs>
              <w:jc w:val="both"/>
              <w:rPr>
                <w:color w:val="000000"/>
                <w:sz w:val="20"/>
                <w:szCs w:val="20"/>
                <w:lang w:eastAsia="es-UY"/>
              </w:rPr>
            </w:pPr>
          </w:p>
          <w:p w14:paraId="32DD00BA"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 xml:space="preserve">The Project Manager will prepare the inception report no later than one month after the inception workshop. The inception report will be prepared in one of the official UN languages, duly signed by designated persons, cleared by the UNDP Country Office and the UNDP-GEF Regional Technical Adviser, and will be approved by the Project Board.   </w:t>
            </w:r>
          </w:p>
          <w:p w14:paraId="6371A34E" w14:textId="77777777" w:rsidR="008A2E09" w:rsidRPr="002669CF" w:rsidRDefault="008A2E09" w:rsidP="008A2E09">
            <w:pPr>
              <w:tabs>
                <w:tab w:val="center" w:pos="4320"/>
                <w:tab w:val="right" w:pos="8640"/>
              </w:tabs>
              <w:jc w:val="both"/>
              <w:rPr>
                <w:color w:val="000000"/>
                <w:sz w:val="20"/>
                <w:szCs w:val="20"/>
                <w:lang w:eastAsia="es-UY"/>
              </w:rPr>
            </w:pPr>
          </w:p>
          <w:p w14:paraId="1992C8F8" w14:textId="77777777" w:rsidR="008A2E09" w:rsidRPr="002669CF" w:rsidRDefault="008A2E09" w:rsidP="008A2E09">
            <w:pPr>
              <w:tabs>
                <w:tab w:val="center" w:pos="4320"/>
                <w:tab w:val="right" w:pos="8640"/>
              </w:tabs>
              <w:jc w:val="both"/>
              <w:rPr>
                <w:b/>
                <w:color w:val="000000"/>
                <w:sz w:val="20"/>
                <w:szCs w:val="20"/>
                <w:lang w:eastAsia="es-UY"/>
              </w:rPr>
            </w:pPr>
            <w:r w:rsidRPr="002669CF">
              <w:rPr>
                <w:b/>
                <w:color w:val="000000"/>
                <w:sz w:val="20"/>
                <w:szCs w:val="20"/>
                <w:lang w:eastAsia="es-UY"/>
              </w:rPr>
              <w:t>Annual progress:</w:t>
            </w:r>
          </w:p>
          <w:p w14:paraId="2F349F92" w14:textId="77777777" w:rsidR="008A2E09" w:rsidRPr="002669CF" w:rsidRDefault="008A2E09" w:rsidP="008A2E09">
            <w:pPr>
              <w:tabs>
                <w:tab w:val="center" w:pos="4320"/>
                <w:tab w:val="right" w:pos="8640"/>
              </w:tabs>
              <w:jc w:val="both"/>
              <w:rPr>
                <w:color w:val="000000"/>
                <w:sz w:val="20"/>
                <w:szCs w:val="20"/>
                <w:lang w:eastAsia="es-UY"/>
              </w:rPr>
            </w:pPr>
            <w:r w:rsidRPr="002669CF">
              <w:rPr>
                <w:color w:val="000000"/>
                <w:sz w:val="20"/>
                <w:szCs w:val="20"/>
                <w:lang w:eastAsia="es-UY"/>
              </w:rPr>
              <w:t>Status Survey Questionnaires to indicate progress and identify bottlenecks as well as technical support needs will be carried out twice a year, in line with GEF and UNFCCC reporting requirements for NCs and BURs.</w:t>
            </w:r>
          </w:p>
          <w:p w14:paraId="10DA76D7" w14:textId="77777777" w:rsidR="008A2E09" w:rsidRPr="002669CF" w:rsidRDefault="008A2E09" w:rsidP="008A2E09">
            <w:pPr>
              <w:tabs>
                <w:tab w:val="center" w:pos="4320"/>
                <w:tab w:val="right" w:pos="8640"/>
              </w:tabs>
              <w:jc w:val="both"/>
              <w:rPr>
                <w:color w:val="000000"/>
                <w:sz w:val="20"/>
                <w:szCs w:val="20"/>
                <w:lang w:eastAsia="es-UY"/>
              </w:rPr>
            </w:pPr>
          </w:p>
          <w:p w14:paraId="280DBE92" w14:textId="77777777" w:rsidR="008A2E09" w:rsidRPr="002669CF" w:rsidRDefault="008A2E09" w:rsidP="008A2E09">
            <w:pPr>
              <w:tabs>
                <w:tab w:val="center" w:pos="4320"/>
                <w:tab w:val="right" w:pos="8640"/>
              </w:tabs>
              <w:jc w:val="both"/>
              <w:rPr>
                <w:color w:val="000000"/>
                <w:sz w:val="20"/>
                <w:szCs w:val="20"/>
                <w:lang w:eastAsia="es-UY"/>
              </w:rPr>
            </w:pPr>
            <w:r w:rsidRPr="002669CF">
              <w:rPr>
                <w:b/>
                <w:color w:val="000000"/>
                <w:sz w:val="20"/>
                <w:szCs w:val="20"/>
                <w:lang w:eastAsia="es-UY"/>
              </w:rPr>
              <w:t>Lessons learned and knowledge generation:</w:t>
            </w:r>
            <w:r w:rsidRPr="002669CF">
              <w:rPr>
                <w:color w:val="000000"/>
                <w:sz w:val="20"/>
                <w:szCs w:val="20"/>
                <w:lang w:eastAsia="es-UY"/>
              </w:rPr>
              <w:t xml:space="preserve">  Results from the project will be disseminated within and beyond the project intervention area through existing information sharing networks and forums. The project will identify and participate, as relevant and appropriate, in scientific, policy-based and/or any other networks, which may be of benefit to the project. The project will identify, </w:t>
            </w:r>
            <w:proofErr w:type="spellStart"/>
            <w:r w:rsidRPr="002669CF">
              <w:rPr>
                <w:color w:val="000000"/>
                <w:sz w:val="20"/>
                <w:szCs w:val="20"/>
                <w:lang w:eastAsia="es-UY"/>
              </w:rPr>
              <w:t>analyse</w:t>
            </w:r>
            <w:proofErr w:type="spellEnd"/>
            <w:r w:rsidRPr="002669CF">
              <w:rPr>
                <w:color w:val="000000"/>
                <w:sz w:val="20"/>
                <w:szCs w:val="20"/>
                <w:lang w:eastAsia="es-UY"/>
              </w:rPr>
              <w:t xml:space="preserve"> and share lessons learned that might be beneficial to the design and implementation of similar projects and disseminate these lessons widely. There will be continuous information exchange between this project and other projects of similar focus in the same country, region and globally.</w:t>
            </w:r>
          </w:p>
          <w:p w14:paraId="32549DD0" w14:textId="77777777" w:rsidR="008A2E09" w:rsidRPr="002669CF" w:rsidRDefault="008A2E09" w:rsidP="008A2E09">
            <w:pPr>
              <w:tabs>
                <w:tab w:val="center" w:pos="4320"/>
                <w:tab w:val="right" w:pos="8640"/>
              </w:tabs>
              <w:jc w:val="both"/>
              <w:rPr>
                <w:color w:val="000000"/>
                <w:sz w:val="20"/>
                <w:szCs w:val="20"/>
                <w:lang w:eastAsia="es-UY"/>
              </w:rPr>
            </w:pPr>
          </w:p>
          <w:p w14:paraId="733705EF" w14:textId="77777777" w:rsidR="008A2E09" w:rsidRPr="002669CF" w:rsidRDefault="008A2E09" w:rsidP="008A2E09">
            <w:pPr>
              <w:tabs>
                <w:tab w:val="center" w:pos="4320"/>
                <w:tab w:val="right" w:pos="8640"/>
              </w:tabs>
              <w:jc w:val="both"/>
              <w:rPr>
                <w:b/>
                <w:color w:val="000000"/>
                <w:sz w:val="20"/>
                <w:szCs w:val="20"/>
                <w:lang w:eastAsia="es-UY"/>
              </w:rPr>
            </w:pPr>
            <w:r w:rsidRPr="002669CF">
              <w:rPr>
                <w:b/>
                <w:color w:val="000000"/>
                <w:sz w:val="20"/>
                <w:szCs w:val="20"/>
                <w:lang w:eastAsia="es-UY"/>
              </w:rPr>
              <w:t>End of Project:</w:t>
            </w:r>
          </w:p>
          <w:p w14:paraId="20EB85B5" w14:textId="08984414" w:rsidR="00394EBE" w:rsidRPr="002669CF" w:rsidRDefault="008A2E09" w:rsidP="008A2E09">
            <w:pPr>
              <w:jc w:val="both"/>
              <w:rPr>
                <w:color w:val="000000"/>
                <w:sz w:val="20"/>
                <w:szCs w:val="20"/>
                <w:lang w:eastAsia="es-UY"/>
              </w:rPr>
            </w:pPr>
            <w:r w:rsidRPr="002669CF">
              <w:rPr>
                <w:color w:val="000000"/>
                <w:sz w:val="20"/>
                <w:szCs w:val="20"/>
                <w:lang w:eastAsia="es-UY"/>
              </w:rPr>
              <w:t>During the last three months, the project team will prepare the Project Terminal Report.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 The Project Terminal Report shall be discussed with the Project Board during an end-of-project review meeting to discuss lesson learned and opportunities for scaling up.</w:t>
            </w:r>
          </w:p>
          <w:p w14:paraId="0675292E" w14:textId="77777777" w:rsidR="008A2E09" w:rsidRPr="00B10B6F" w:rsidRDefault="008A2E09" w:rsidP="008A2E09"/>
        </w:tc>
      </w:tr>
      <w:tr w:rsidR="009303D4" w:rsidRPr="00B10B6F" w14:paraId="23E11F11" w14:textId="77777777" w:rsidTr="004831AB">
        <w:tc>
          <w:tcPr>
            <w:tcW w:w="11016" w:type="dxa"/>
            <w:shd w:val="clear" w:color="auto" w:fill="auto"/>
          </w:tcPr>
          <w:p w14:paraId="00B9DAFC" w14:textId="77777777" w:rsidR="009303D4" w:rsidRPr="00B10B6F" w:rsidRDefault="009303D4" w:rsidP="00306EF7">
            <w:pPr>
              <w:pStyle w:val="Footer"/>
              <w:rPr>
                <w:rFonts w:ascii="Times New Roman Bold" w:hAnsi="Times New Roman Bold"/>
                <w:b/>
                <w:caps/>
                <w:color w:val="000000"/>
                <w:sz w:val="22"/>
                <w:u w:val="single"/>
              </w:rPr>
            </w:pPr>
            <w:r w:rsidRPr="00B10B6F">
              <w:rPr>
                <w:rFonts w:ascii="Times New Roman Bold" w:hAnsi="Times New Roman Bold"/>
                <w:b/>
                <w:smallCaps/>
                <w:color w:val="000000"/>
                <w:sz w:val="22"/>
                <w:szCs w:val="22"/>
              </w:rPr>
              <w:t>F. Explain the Deviations from typical Cost Ranges (</w:t>
            </w:r>
            <w:r w:rsidRPr="00B10B6F">
              <w:rPr>
                <w:rFonts w:ascii="Times New Roman Bold" w:hAnsi="Times New Roman Bold"/>
                <w:b/>
                <w:smallCaps/>
                <w:color w:val="000000"/>
                <w:sz w:val="20"/>
                <w:szCs w:val="20"/>
              </w:rPr>
              <w:t>where applicable):</w:t>
            </w:r>
          </w:p>
          <w:p w14:paraId="7512B622" w14:textId="77777777" w:rsidR="00BD471E" w:rsidRDefault="00BD471E" w:rsidP="00306EF7">
            <w:pPr>
              <w:rPr>
                <w:color w:val="000000"/>
                <w:sz w:val="22"/>
                <w:szCs w:val="22"/>
              </w:rPr>
            </w:pPr>
          </w:p>
          <w:p w14:paraId="69E22638" w14:textId="77777777" w:rsidR="009303D4" w:rsidRPr="00B10B6F" w:rsidRDefault="00BD471E" w:rsidP="00306EF7">
            <w:r>
              <w:rPr>
                <w:color w:val="000000"/>
                <w:sz w:val="22"/>
                <w:szCs w:val="22"/>
              </w:rPr>
              <w:t>N/A</w:t>
            </w:r>
          </w:p>
        </w:tc>
      </w:tr>
    </w:tbl>
    <w:p w14:paraId="0E719829" w14:textId="77777777" w:rsidR="00B10B0B" w:rsidRPr="00B10B6F" w:rsidRDefault="00B10B0B" w:rsidP="00E052DF">
      <w:pPr>
        <w:pStyle w:val="Footer"/>
        <w:rPr>
          <w:rFonts w:ascii="Times New Roman Bold" w:hAnsi="Times New Roman Bold"/>
          <w:b/>
          <w:caps/>
          <w:color w:val="000000"/>
          <w:sz w:val="22"/>
          <w:u w:val="single"/>
        </w:rPr>
      </w:pPr>
    </w:p>
    <w:p w14:paraId="36E70D39" w14:textId="77777777" w:rsidR="00161B80" w:rsidRPr="00B10B6F" w:rsidRDefault="00161B80" w:rsidP="00E052DF">
      <w:pPr>
        <w:pStyle w:val="Footer"/>
        <w:rPr>
          <w:rFonts w:ascii="Times New Roman Bold" w:hAnsi="Times New Roman Bold"/>
          <w:b/>
          <w:caps/>
          <w:color w:val="000000"/>
          <w:sz w:val="22"/>
          <w:u w:val="single"/>
        </w:rPr>
        <w:sectPr w:rsidR="00161B80" w:rsidRPr="00B10B6F" w:rsidSect="00876D96">
          <w:footerReference w:type="even" r:id="rId15"/>
          <w:footerReference w:type="default" r:id="rId16"/>
          <w:type w:val="continuous"/>
          <w:pgSz w:w="11906" w:h="16838" w:code="9"/>
          <w:pgMar w:top="1152" w:right="720" w:bottom="1980" w:left="720" w:header="720" w:footer="0" w:gutter="0"/>
          <w:cols w:space="720"/>
          <w:docGrid w:linePitch="360"/>
        </w:sectPr>
      </w:pPr>
    </w:p>
    <w:p w14:paraId="58F3239D" w14:textId="77777777" w:rsidR="00976401" w:rsidRPr="00B10B6F" w:rsidRDefault="00B042DE" w:rsidP="00E052DF">
      <w:pPr>
        <w:pStyle w:val="Footer"/>
        <w:rPr>
          <w:rFonts w:ascii="Times New Roman Bold" w:hAnsi="Times New Roman Bold"/>
          <w:b/>
          <w:caps/>
          <w:color w:val="000000"/>
          <w:sz w:val="22"/>
          <w:u w:val="single"/>
        </w:rPr>
      </w:pPr>
      <w:r w:rsidRPr="00B10B6F">
        <w:rPr>
          <w:rFonts w:ascii="Times New Roman Bold" w:hAnsi="Times New Roman Bold"/>
          <w:b/>
          <w:caps/>
          <w:color w:val="000000"/>
          <w:sz w:val="22"/>
          <w:u w:val="single"/>
        </w:rPr>
        <w:lastRenderedPageBreak/>
        <w:t>part iii</w:t>
      </w:r>
      <w:r w:rsidR="00B744BA" w:rsidRPr="00B10B6F">
        <w:rPr>
          <w:rFonts w:ascii="Times New Roman Bold" w:hAnsi="Times New Roman Bold"/>
          <w:b/>
          <w:caps/>
          <w:color w:val="000000"/>
          <w:sz w:val="22"/>
          <w:u w:val="single"/>
        </w:rPr>
        <w:t xml:space="preserve">:  </w:t>
      </w:r>
      <w:r w:rsidR="00D26367" w:rsidRPr="00B10B6F">
        <w:rPr>
          <w:rFonts w:ascii="Times New Roman Bold" w:hAnsi="Times New Roman Bold"/>
          <w:b/>
          <w:caps/>
          <w:color w:val="000000"/>
          <w:sz w:val="22"/>
          <w:u w:val="single"/>
        </w:rPr>
        <w:t>E</w:t>
      </w:r>
      <w:r w:rsidR="00B744BA" w:rsidRPr="00B10B6F">
        <w:rPr>
          <w:rFonts w:ascii="Times New Roman Bold" w:hAnsi="Times New Roman Bold"/>
          <w:b/>
          <w:caps/>
          <w:color w:val="000000"/>
          <w:sz w:val="22"/>
          <w:u w:val="single"/>
        </w:rPr>
        <w:t>ndorsement</w:t>
      </w:r>
      <w:r w:rsidR="00D26367" w:rsidRPr="00B10B6F">
        <w:rPr>
          <w:rFonts w:ascii="Times New Roman Bold" w:hAnsi="Times New Roman Bold"/>
          <w:b/>
          <w:caps/>
          <w:color w:val="000000"/>
          <w:sz w:val="22"/>
          <w:u w:val="single"/>
        </w:rPr>
        <w:t>/Approval</w:t>
      </w:r>
      <w:r w:rsidR="00B744BA" w:rsidRPr="00B10B6F">
        <w:rPr>
          <w:rFonts w:ascii="Times New Roman Bold" w:hAnsi="Times New Roman Bold"/>
          <w:b/>
          <w:caps/>
          <w:color w:val="000000"/>
          <w:sz w:val="22"/>
          <w:u w:val="single"/>
        </w:rPr>
        <w:t xml:space="preserve"> by </w:t>
      </w:r>
      <w:r w:rsidR="005E18F6" w:rsidRPr="00B10B6F">
        <w:rPr>
          <w:rFonts w:ascii="Times New Roman Bold" w:hAnsi="Times New Roman Bold"/>
          <w:b/>
          <w:caps/>
          <w:color w:val="000000"/>
          <w:sz w:val="22"/>
          <w:u w:val="single"/>
        </w:rPr>
        <w:t xml:space="preserve">gef </w:t>
      </w:r>
      <w:r w:rsidR="00B744BA" w:rsidRPr="00B10B6F">
        <w:rPr>
          <w:rFonts w:ascii="Times New Roman Bold" w:hAnsi="Times New Roman Bold"/>
          <w:b/>
          <w:caps/>
          <w:color w:val="000000"/>
          <w:sz w:val="22"/>
          <w:u w:val="single"/>
        </w:rPr>
        <w:t>operational focal point</w:t>
      </w:r>
      <w:r w:rsidR="00E61F27" w:rsidRPr="00B10B6F">
        <w:rPr>
          <w:rFonts w:ascii="Times New Roman Bold" w:hAnsi="Times New Roman Bold"/>
          <w:b/>
          <w:caps/>
          <w:color w:val="000000"/>
          <w:sz w:val="22"/>
          <w:u w:val="single"/>
        </w:rPr>
        <w:t>(</w:t>
      </w:r>
      <w:r w:rsidR="00B744BA" w:rsidRPr="00B10B6F">
        <w:rPr>
          <w:rFonts w:ascii="Times New Roman Bold" w:hAnsi="Times New Roman Bold"/>
          <w:b/>
          <w:caps/>
          <w:color w:val="000000"/>
          <w:sz w:val="22"/>
          <w:u w:val="single"/>
        </w:rPr>
        <w:t>s</w:t>
      </w:r>
      <w:r w:rsidR="00E61F27" w:rsidRPr="00B10B6F">
        <w:rPr>
          <w:rFonts w:ascii="Times New Roman Bold" w:hAnsi="Times New Roman Bold"/>
          <w:b/>
          <w:caps/>
          <w:color w:val="000000"/>
          <w:sz w:val="22"/>
          <w:u w:val="single"/>
        </w:rPr>
        <w:t>)</w:t>
      </w:r>
      <w:r w:rsidR="00B744BA" w:rsidRPr="00B10B6F">
        <w:rPr>
          <w:rFonts w:ascii="Times New Roman Bold" w:hAnsi="Times New Roman Bold"/>
          <w:b/>
          <w:caps/>
          <w:color w:val="000000"/>
          <w:sz w:val="22"/>
          <w:u w:val="single"/>
        </w:rPr>
        <w:t xml:space="preserve"> and </w:t>
      </w:r>
      <w:r w:rsidR="00EB5C1C" w:rsidRPr="00B10B6F">
        <w:rPr>
          <w:rFonts w:ascii="Times New Roman Bold" w:hAnsi="Times New Roman Bold"/>
          <w:b/>
          <w:caps/>
          <w:color w:val="000000"/>
          <w:sz w:val="22"/>
          <w:u w:val="single"/>
        </w:rPr>
        <w:t xml:space="preserve">GEF </w:t>
      </w:r>
      <w:r w:rsidR="00B744BA" w:rsidRPr="00B10B6F">
        <w:rPr>
          <w:rFonts w:ascii="Times New Roman Bold" w:hAnsi="Times New Roman Bold"/>
          <w:b/>
          <w:caps/>
          <w:color w:val="000000"/>
          <w:sz w:val="22"/>
          <w:u w:val="single"/>
        </w:rPr>
        <w:t>agenc</w:t>
      </w:r>
      <w:r w:rsidR="00110314" w:rsidRPr="00B10B6F">
        <w:rPr>
          <w:rFonts w:ascii="Times New Roman Bold" w:hAnsi="Times New Roman Bold"/>
          <w:b/>
          <w:caps/>
          <w:color w:val="000000"/>
          <w:sz w:val="22"/>
          <w:u w:val="single"/>
        </w:rPr>
        <w:t>y(</w:t>
      </w:r>
      <w:r w:rsidR="00B744BA" w:rsidRPr="00B10B6F">
        <w:rPr>
          <w:rFonts w:ascii="Times New Roman Bold" w:hAnsi="Times New Roman Bold"/>
          <w:b/>
          <w:caps/>
          <w:color w:val="000000"/>
          <w:sz w:val="22"/>
          <w:u w:val="single"/>
        </w:rPr>
        <w:t>ies</w:t>
      </w:r>
      <w:r w:rsidR="00110314" w:rsidRPr="00B10B6F">
        <w:rPr>
          <w:rFonts w:ascii="Times New Roman Bold" w:hAnsi="Times New Roman Bold"/>
          <w:b/>
          <w:caps/>
          <w:color w:val="000000"/>
          <w:sz w:val="22"/>
          <w:u w:val="single"/>
        </w:rPr>
        <w:t>)</w:t>
      </w:r>
    </w:p>
    <w:p w14:paraId="02AA2B0F" w14:textId="77777777" w:rsidR="00904904" w:rsidRPr="00B10B6F" w:rsidRDefault="00904904" w:rsidP="009663C6">
      <w:pPr>
        <w:ind w:left="360" w:hanging="360"/>
        <w:rPr>
          <w:b/>
          <w:bCs/>
          <w:smallCaps/>
          <w:color w:val="000000"/>
          <w:sz w:val="22"/>
          <w:szCs w:val="22"/>
        </w:rPr>
      </w:pPr>
    </w:p>
    <w:p w14:paraId="55429CF0" w14:textId="77777777" w:rsidR="002A4D23" w:rsidRPr="00B10B6F" w:rsidRDefault="00973337" w:rsidP="0037488D">
      <w:pPr>
        <w:ind w:left="360" w:hanging="360"/>
        <w:rPr>
          <w:color w:val="000000"/>
          <w:sz w:val="22"/>
          <w:szCs w:val="22"/>
        </w:rPr>
      </w:pPr>
      <w:r w:rsidRPr="00B10B6F">
        <w:rPr>
          <w:b/>
          <w:bCs/>
          <w:smallCaps/>
          <w:color w:val="000000"/>
          <w:sz w:val="22"/>
          <w:szCs w:val="22"/>
        </w:rPr>
        <w:t>A</w:t>
      </w:r>
      <w:r w:rsidR="00DC1D91" w:rsidRPr="00B10B6F">
        <w:rPr>
          <w:b/>
          <w:bCs/>
          <w:smallCaps/>
          <w:color w:val="000000"/>
          <w:sz w:val="22"/>
          <w:szCs w:val="22"/>
        </w:rPr>
        <w:t xml:space="preserve">. </w:t>
      </w:r>
      <w:r w:rsidR="00CC6098" w:rsidRPr="00B10B6F">
        <w:rPr>
          <w:rFonts w:ascii="Times New Roman Bold" w:hAnsi="Times New Roman Bold"/>
          <w:b/>
          <w:smallCaps/>
          <w:color w:val="000000"/>
          <w:sz w:val="22"/>
          <w:szCs w:val="22"/>
        </w:rPr>
        <w:t xml:space="preserve">Record of </w:t>
      </w:r>
      <w:proofErr w:type="spellStart"/>
      <w:r w:rsidR="00CC6098" w:rsidRPr="00B10B6F">
        <w:rPr>
          <w:rFonts w:ascii="Times New Roman Bold" w:hAnsi="Times New Roman Bold"/>
          <w:b/>
          <w:smallCaps/>
          <w:color w:val="000000"/>
          <w:sz w:val="22"/>
          <w:szCs w:val="22"/>
        </w:rPr>
        <w:t>Endorsement</w:t>
      </w:r>
      <w:r w:rsidR="008F3ED8" w:rsidRPr="00B10B6F">
        <w:rPr>
          <w:b/>
          <w:bCs/>
          <w:smallCaps/>
          <w:color w:val="000000"/>
          <w:sz w:val="22"/>
          <w:szCs w:val="22"/>
        </w:rPr>
        <w:t>of</w:t>
      </w:r>
      <w:proofErr w:type="spellEnd"/>
      <w:r w:rsidR="008F3ED8" w:rsidRPr="00B10B6F">
        <w:rPr>
          <w:b/>
          <w:bCs/>
          <w:smallCaps/>
          <w:color w:val="000000"/>
          <w:sz w:val="22"/>
          <w:szCs w:val="22"/>
        </w:rPr>
        <w:t xml:space="preserve"> </w:t>
      </w:r>
      <w:r w:rsidR="00EB5C1C" w:rsidRPr="00B10B6F">
        <w:rPr>
          <w:b/>
          <w:bCs/>
          <w:smallCaps/>
          <w:color w:val="000000"/>
          <w:sz w:val="22"/>
          <w:szCs w:val="22"/>
        </w:rPr>
        <w:t>GEF O</w:t>
      </w:r>
      <w:r w:rsidR="008F3ED8" w:rsidRPr="00B10B6F">
        <w:rPr>
          <w:b/>
          <w:bCs/>
          <w:smallCaps/>
          <w:color w:val="000000"/>
          <w:sz w:val="22"/>
          <w:szCs w:val="22"/>
        </w:rPr>
        <w:t xml:space="preserve">perational </w:t>
      </w:r>
      <w:r w:rsidR="00EB5C1C" w:rsidRPr="00B10B6F">
        <w:rPr>
          <w:b/>
          <w:bCs/>
          <w:smallCaps/>
          <w:color w:val="000000"/>
          <w:sz w:val="22"/>
          <w:szCs w:val="22"/>
        </w:rPr>
        <w:t>Focal P</w:t>
      </w:r>
      <w:r w:rsidR="008F3ED8" w:rsidRPr="00B10B6F">
        <w:rPr>
          <w:b/>
          <w:bCs/>
          <w:smallCaps/>
          <w:color w:val="000000"/>
          <w:sz w:val="22"/>
          <w:szCs w:val="22"/>
        </w:rPr>
        <w:t>oint</w:t>
      </w:r>
      <w:r w:rsidR="00BD1EE5" w:rsidRPr="00B10B6F">
        <w:rPr>
          <w:b/>
          <w:bCs/>
          <w:smallCaps/>
          <w:color w:val="000000"/>
          <w:sz w:val="22"/>
          <w:szCs w:val="22"/>
        </w:rPr>
        <w:t>(s)</w:t>
      </w:r>
      <w:r w:rsidR="00AA2722" w:rsidRPr="00B10B6F">
        <w:rPr>
          <w:b/>
          <w:bCs/>
          <w:smallCaps/>
          <w:color w:val="000000"/>
          <w:sz w:val="22"/>
          <w:szCs w:val="22"/>
        </w:rPr>
        <w:t xml:space="preserve">on </w:t>
      </w:r>
      <w:r w:rsidR="00EB5C1C" w:rsidRPr="00B10B6F">
        <w:rPr>
          <w:b/>
          <w:bCs/>
          <w:smallCaps/>
          <w:color w:val="000000"/>
          <w:sz w:val="22"/>
          <w:szCs w:val="22"/>
        </w:rPr>
        <w:t>B</w:t>
      </w:r>
      <w:r w:rsidR="00AA2722" w:rsidRPr="00B10B6F">
        <w:rPr>
          <w:b/>
          <w:bCs/>
          <w:smallCaps/>
          <w:color w:val="000000"/>
          <w:sz w:val="22"/>
          <w:szCs w:val="22"/>
        </w:rPr>
        <w:t>ehalf of the Government</w:t>
      </w:r>
      <w:r w:rsidR="00BD1EE5" w:rsidRPr="00B10B6F">
        <w:rPr>
          <w:b/>
          <w:bCs/>
          <w:smallCaps/>
          <w:color w:val="000000"/>
          <w:sz w:val="22"/>
          <w:szCs w:val="22"/>
        </w:rPr>
        <w:t>(s)</w:t>
      </w:r>
      <w:r w:rsidR="00AA2722" w:rsidRPr="00B10B6F">
        <w:rPr>
          <w:b/>
          <w:bCs/>
          <w:smallCaps/>
          <w:color w:val="000000"/>
          <w:sz w:val="22"/>
          <w:szCs w:val="22"/>
        </w:rPr>
        <w:t>:</w:t>
      </w:r>
      <w:r w:rsidR="00EB5C1C" w:rsidRPr="00B10B6F">
        <w:rPr>
          <w:color w:val="000000"/>
          <w:sz w:val="22"/>
          <w:szCs w:val="22"/>
        </w:rPr>
        <w:t xml:space="preserve"> (Please attach </w:t>
      </w:r>
      <w:proofErr w:type="spellStart"/>
      <w:r w:rsidR="00EB5C1C" w:rsidRPr="00B10B6F">
        <w:rPr>
          <w:color w:val="000000"/>
          <w:sz w:val="22"/>
          <w:szCs w:val="22"/>
        </w:rPr>
        <w:t>the</w:t>
      </w:r>
      <w:r w:rsidR="00CC6098" w:rsidRPr="00B10B6F">
        <w:rPr>
          <w:i/>
          <w:color w:val="0070C0"/>
          <w:sz w:val="22"/>
          <w:szCs w:val="22"/>
          <w:shd w:val="clear" w:color="auto" w:fill="FFFFFF"/>
        </w:rPr>
        <w:t>Operational</w:t>
      </w:r>
      <w:proofErr w:type="spellEnd"/>
      <w:r w:rsidR="00CC6098" w:rsidRPr="00B10B6F">
        <w:rPr>
          <w:i/>
          <w:color w:val="0070C0"/>
          <w:sz w:val="22"/>
          <w:szCs w:val="22"/>
          <w:shd w:val="clear" w:color="auto" w:fill="FFFFFF"/>
        </w:rPr>
        <w:t xml:space="preserve"> Focal Point endorsement letter</w:t>
      </w:r>
      <w:r w:rsidR="00056235" w:rsidRPr="00B10B6F">
        <w:rPr>
          <w:i/>
          <w:color w:val="0070C0"/>
          <w:sz w:val="22"/>
          <w:szCs w:val="22"/>
          <w:shd w:val="clear" w:color="auto" w:fill="FFFFFF"/>
        </w:rPr>
        <w:t>(s)</w:t>
      </w:r>
      <w:r w:rsidR="009A767D" w:rsidRPr="00B10B6F">
        <w:rPr>
          <w:color w:val="000000"/>
          <w:sz w:val="22"/>
          <w:szCs w:val="22"/>
        </w:rPr>
        <w:t>with th</w:t>
      </w:r>
      <w:r w:rsidR="00EB5C1C" w:rsidRPr="00B10B6F">
        <w:rPr>
          <w:color w:val="000000"/>
          <w:sz w:val="22"/>
          <w:szCs w:val="22"/>
        </w:rPr>
        <w:t>is template).</w:t>
      </w:r>
    </w:p>
    <w:p w14:paraId="778B8FC2" w14:textId="77777777" w:rsidR="0037488D" w:rsidRPr="00B10B6F" w:rsidRDefault="0037488D" w:rsidP="0037488D">
      <w:pPr>
        <w:jc w:val="both"/>
        <w:rPr>
          <w:b/>
          <w:bCs/>
          <w:smallCaps/>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495"/>
        <w:gridCol w:w="2412"/>
        <w:gridCol w:w="2586"/>
      </w:tblGrid>
      <w:tr w:rsidR="0037488D" w:rsidRPr="00B10B6F" w14:paraId="651DC5A7" w14:textId="77777777" w:rsidTr="00610245">
        <w:tc>
          <w:tcPr>
            <w:tcW w:w="2520" w:type="dxa"/>
          </w:tcPr>
          <w:p w14:paraId="4016FDE3" w14:textId="77777777" w:rsidR="0037488D" w:rsidRPr="00B10B6F" w:rsidRDefault="0037488D" w:rsidP="000E71E3">
            <w:pPr>
              <w:jc w:val="both"/>
              <w:rPr>
                <w:b/>
                <w:bCs/>
                <w:smallCaps/>
                <w:color w:val="000000"/>
                <w:sz w:val="22"/>
                <w:szCs w:val="22"/>
              </w:rPr>
            </w:pPr>
            <w:r w:rsidRPr="00B10B6F">
              <w:rPr>
                <w:b/>
                <w:bCs/>
                <w:smallCaps/>
                <w:color w:val="000000"/>
                <w:sz w:val="22"/>
                <w:szCs w:val="22"/>
              </w:rPr>
              <w:t>Name</w:t>
            </w:r>
          </w:p>
        </w:tc>
        <w:tc>
          <w:tcPr>
            <w:tcW w:w="2520" w:type="dxa"/>
          </w:tcPr>
          <w:p w14:paraId="4D16C368" w14:textId="77777777" w:rsidR="0037488D" w:rsidRPr="00B10B6F" w:rsidRDefault="0037488D" w:rsidP="000E71E3">
            <w:pPr>
              <w:jc w:val="both"/>
              <w:rPr>
                <w:b/>
                <w:bCs/>
                <w:smallCaps/>
                <w:color w:val="000000"/>
                <w:sz w:val="22"/>
                <w:szCs w:val="22"/>
              </w:rPr>
            </w:pPr>
            <w:r w:rsidRPr="00B10B6F">
              <w:rPr>
                <w:b/>
                <w:bCs/>
                <w:smallCaps/>
                <w:color w:val="000000"/>
                <w:sz w:val="22"/>
                <w:szCs w:val="22"/>
              </w:rPr>
              <w:t>Position</w:t>
            </w:r>
          </w:p>
        </w:tc>
        <w:tc>
          <w:tcPr>
            <w:tcW w:w="2430" w:type="dxa"/>
          </w:tcPr>
          <w:p w14:paraId="7D5353BB" w14:textId="77777777" w:rsidR="0037488D" w:rsidRPr="00B10B6F" w:rsidRDefault="0037488D" w:rsidP="000E71E3">
            <w:pPr>
              <w:jc w:val="both"/>
              <w:rPr>
                <w:b/>
                <w:bCs/>
                <w:smallCaps/>
                <w:color w:val="000000"/>
                <w:sz w:val="22"/>
                <w:szCs w:val="22"/>
              </w:rPr>
            </w:pPr>
            <w:r w:rsidRPr="00B10B6F">
              <w:rPr>
                <w:b/>
                <w:bCs/>
                <w:smallCaps/>
                <w:color w:val="000000"/>
                <w:sz w:val="22"/>
                <w:szCs w:val="22"/>
              </w:rPr>
              <w:t>Ministry</w:t>
            </w:r>
          </w:p>
        </w:tc>
        <w:tc>
          <w:tcPr>
            <w:tcW w:w="2610" w:type="dxa"/>
          </w:tcPr>
          <w:p w14:paraId="00C01CCE" w14:textId="77777777" w:rsidR="0037488D" w:rsidRPr="00B10B6F" w:rsidRDefault="0037488D" w:rsidP="000E71E3">
            <w:pPr>
              <w:jc w:val="both"/>
              <w:rPr>
                <w:b/>
                <w:bCs/>
                <w:smallCaps/>
                <w:color w:val="000000"/>
                <w:sz w:val="22"/>
                <w:szCs w:val="22"/>
              </w:rPr>
            </w:pPr>
            <w:r w:rsidRPr="00B10B6F">
              <w:rPr>
                <w:b/>
                <w:bCs/>
                <w:smallCaps/>
                <w:color w:val="000000"/>
                <w:sz w:val="22"/>
                <w:szCs w:val="22"/>
              </w:rPr>
              <w:t xml:space="preserve">Date </w:t>
            </w:r>
            <w:r w:rsidR="006F2016" w:rsidRPr="00B10B6F">
              <w:rPr>
                <w:i/>
                <w:iCs/>
                <w:color w:val="000000"/>
                <w:sz w:val="22"/>
                <w:szCs w:val="22"/>
              </w:rPr>
              <w:fldChar w:fldCharType="begin">
                <w:ffData>
                  <w:name w:val="Text31"/>
                  <w:enabled/>
                  <w:calcOnExit w:val="0"/>
                  <w:helpText w:type="text" w:val="Date of endorsement by the Operational or Political Focal Point."/>
                  <w:textInput>
                    <w:default w:val="(Month, day, year)"/>
                  </w:textInput>
                </w:ffData>
              </w:fldChar>
            </w:r>
            <w:r w:rsidRPr="00B10B6F">
              <w:rPr>
                <w:i/>
                <w:iCs/>
                <w:color w:val="000000"/>
                <w:sz w:val="22"/>
                <w:szCs w:val="22"/>
              </w:rPr>
              <w:instrText xml:space="preserve"> FORMTEXT </w:instrText>
            </w:r>
            <w:r w:rsidR="006F2016" w:rsidRPr="00B10B6F">
              <w:rPr>
                <w:i/>
                <w:iCs/>
                <w:color w:val="000000"/>
                <w:sz w:val="22"/>
                <w:szCs w:val="22"/>
              </w:rPr>
            </w:r>
            <w:r w:rsidR="006F2016" w:rsidRPr="00B10B6F">
              <w:rPr>
                <w:i/>
                <w:iCs/>
                <w:color w:val="000000"/>
                <w:sz w:val="22"/>
                <w:szCs w:val="22"/>
              </w:rPr>
              <w:fldChar w:fldCharType="separate"/>
            </w:r>
            <w:r w:rsidR="0086417E" w:rsidRPr="00B10B6F">
              <w:rPr>
                <w:i/>
                <w:iCs/>
                <w:noProof/>
                <w:color w:val="000000"/>
                <w:sz w:val="22"/>
                <w:szCs w:val="22"/>
              </w:rPr>
              <w:t>(Month, day, year)</w:t>
            </w:r>
            <w:r w:rsidR="006F2016" w:rsidRPr="00B10B6F">
              <w:rPr>
                <w:i/>
                <w:iCs/>
                <w:color w:val="000000"/>
                <w:sz w:val="22"/>
                <w:szCs w:val="22"/>
              </w:rPr>
              <w:fldChar w:fldCharType="end"/>
            </w:r>
          </w:p>
        </w:tc>
      </w:tr>
      <w:tr w:rsidR="002669CF" w:rsidRPr="00C27336" w14:paraId="58472E69" w14:textId="77777777" w:rsidTr="00EC3EA8">
        <w:tc>
          <w:tcPr>
            <w:tcW w:w="2520" w:type="dxa"/>
            <w:tcBorders>
              <w:top w:val="single" w:sz="4" w:space="0" w:color="auto"/>
              <w:left w:val="single" w:sz="4" w:space="0" w:color="auto"/>
              <w:bottom w:val="single" w:sz="4" w:space="0" w:color="auto"/>
              <w:right w:val="single" w:sz="4" w:space="0" w:color="auto"/>
            </w:tcBorders>
          </w:tcPr>
          <w:p w14:paraId="42348810" w14:textId="77777777" w:rsidR="002669CF" w:rsidRDefault="004C4FA4" w:rsidP="002669CF">
            <w:pPr>
              <w:jc w:val="both"/>
              <w:rPr>
                <w:b/>
                <w:bCs/>
                <w:smallCaps/>
                <w:color w:val="000000"/>
                <w:sz w:val="22"/>
                <w:szCs w:val="22"/>
              </w:rPr>
            </w:pPr>
            <w:proofErr w:type="spellStart"/>
            <w:r>
              <w:rPr>
                <w:b/>
                <w:bCs/>
                <w:smallCaps/>
                <w:color w:val="000000"/>
                <w:sz w:val="22"/>
                <w:szCs w:val="22"/>
              </w:rPr>
              <w:t>Wijarn</w:t>
            </w:r>
            <w:proofErr w:type="spellEnd"/>
          </w:p>
          <w:p w14:paraId="74549E6F" w14:textId="77777777" w:rsidR="004C4FA4" w:rsidRPr="002669CF" w:rsidRDefault="004C4FA4" w:rsidP="00C86C51">
            <w:pPr>
              <w:rPr>
                <w:b/>
                <w:bCs/>
                <w:smallCaps/>
                <w:color w:val="000000"/>
                <w:sz w:val="22"/>
                <w:szCs w:val="22"/>
              </w:rPr>
            </w:pPr>
            <w:proofErr w:type="spellStart"/>
            <w:r>
              <w:rPr>
                <w:b/>
                <w:bCs/>
                <w:smallCaps/>
                <w:color w:val="000000"/>
                <w:sz w:val="22"/>
                <w:szCs w:val="22"/>
              </w:rPr>
              <w:t>Simachaya</w:t>
            </w:r>
            <w:proofErr w:type="spellEnd"/>
          </w:p>
        </w:tc>
        <w:tc>
          <w:tcPr>
            <w:tcW w:w="2520" w:type="dxa"/>
            <w:tcBorders>
              <w:top w:val="single" w:sz="4" w:space="0" w:color="auto"/>
              <w:left w:val="single" w:sz="4" w:space="0" w:color="auto"/>
              <w:bottom w:val="single" w:sz="4" w:space="0" w:color="auto"/>
              <w:right w:val="single" w:sz="4" w:space="0" w:color="auto"/>
            </w:tcBorders>
          </w:tcPr>
          <w:p w14:paraId="6D4EF33F" w14:textId="77777777" w:rsidR="002669CF" w:rsidRPr="002669CF" w:rsidRDefault="004C4FA4" w:rsidP="00C86C51">
            <w:pPr>
              <w:rPr>
                <w:b/>
                <w:bCs/>
                <w:smallCaps/>
                <w:color w:val="000000"/>
                <w:sz w:val="22"/>
                <w:szCs w:val="22"/>
              </w:rPr>
            </w:pPr>
            <w:r>
              <w:rPr>
                <w:b/>
                <w:bCs/>
                <w:smallCaps/>
                <w:color w:val="000000"/>
                <w:sz w:val="22"/>
                <w:szCs w:val="22"/>
              </w:rPr>
              <w:t>Permanent Secretary</w:t>
            </w:r>
          </w:p>
        </w:tc>
        <w:tc>
          <w:tcPr>
            <w:tcW w:w="2430" w:type="dxa"/>
            <w:tcBorders>
              <w:top w:val="single" w:sz="4" w:space="0" w:color="auto"/>
              <w:left w:val="single" w:sz="4" w:space="0" w:color="auto"/>
              <w:bottom w:val="single" w:sz="4" w:space="0" w:color="auto"/>
              <w:right w:val="single" w:sz="4" w:space="0" w:color="auto"/>
            </w:tcBorders>
          </w:tcPr>
          <w:p w14:paraId="08D69986" w14:textId="77777777" w:rsidR="002669CF" w:rsidRPr="00C27336" w:rsidRDefault="002669CF" w:rsidP="00C86C51">
            <w:pPr>
              <w:rPr>
                <w:b/>
                <w:bCs/>
                <w:smallCaps/>
                <w:color w:val="000000"/>
                <w:sz w:val="22"/>
                <w:szCs w:val="22"/>
              </w:rPr>
            </w:pPr>
            <w:r w:rsidRPr="00C27336">
              <w:rPr>
                <w:b/>
                <w:bCs/>
                <w:smallCaps/>
                <w:color w:val="000000"/>
                <w:sz w:val="22"/>
                <w:szCs w:val="22"/>
              </w:rPr>
              <w:t>Ministry of Natural Resources and Environment</w:t>
            </w:r>
          </w:p>
        </w:tc>
        <w:tc>
          <w:tcPr>
            <w:tcW w:w="2610" w:type="dxa"/>
            <w:tcBorders>
              <w:top w:val="single" w:sz="4" w:space="0" w:color="auto"/>
              <w:left w:val="single" w:sz="4" w:space="0" w:color="auto"/>
              <w:bottom w:val="single" w:sz="4" w:space="0" w:color="auto"/>
              <w:right w:val="single" w:sz="4" w:space="0" w:color="auto"/>
            </w:tcBorders>
          </w:tcPr>
          <w:p w14:paraId="2BCC50DE" w14:textId="529D8E6C" w:rsidR="002669CF" w:rsidRPr="00C27336" w:rsidRDefault="00EC3EA8" w:rsidP="00EC3EA8">
            <w:pPr>
              <w:jc w:val="center"/>
              <w:rPr>
                <w:b/>
                <w:bCs/>
                <w:smallCaps/>
                <w:color w:val="000000"/>
                <w:sz w:val="22"/>
                <w:szCs w:val="22"/>
              </w:rPr>
            </w:pPr>
            <w:r>
              <w:rPr>
                <w:b/>
                <w:bCs/>
                <w:smallCaps/>
                <w:color w:val="000000"/>
                <w:sz w:val="22"/>
                <w:szCs w:val="22"/>
              </w:rPr>
              <w:t>5 NOVEM</w:t>
            </w:r>
            <w:r w:rsidR="004C4FA4" w:rsidRPr="00C86C51">
              <w:rPr>
                <w:b/>
                <w:bCs/>
                <w:smallCaps/>
                <w:color w:val="000000"/>
                <w:sz w:val="22"/>
                <w:szCs w:val="22"/>
              </w:rPr>
              <w:t>BER</w:t>
            </w:r>
            <w:r>
              <w:rPr>
                <w:rFonts w:cstheme="minorBidi" w:hint="cs"/>
                <w:b/>
                <w:bCs/>
                <w:smallCaps/>
                <w:color w:val="000000"/>
                <w:sz w:val="22"/>
                <w:szCs w:val="28"/>
                <w:cs/>
                <w:lang w:bidi="th-TH"/>
              </w:rPr>
              <w:t xml:space="preserve"> </w:t>
            </w:r>
            <w:r w:rsidR="002669CF" w:rsidRPr="002669CF">
              <w:rPr>
                <w:b/>
                <w:bCs/>
                <w:smallCaps/>
                <w:color w:val="000000"/>
                <w:sz w:val="22"/>
                <w:szCs w:val="22"/>
              </w:rPr>
              <w:t>2018</w:t>
            </w:r>
          </w:p>
        </w:tc>
      </w:tr>
    </w:tbl>
    <w:p w14:paraId="3DCC6336" w14:textId="77777777" w:rsidR="00E91427" w:rsidRPr="00B10B6F" w:rsidRDefault="00E91427" w:rsidP="00E91427">
      <w:pPr>
        <w:rPr>
          <w:rFonts w:ascii="Times New Roman Bold" w:hAnsi="Times New Roman Bold"/>
          <w:b/>
          <w:smallCaps/>
          <w:color w:val="000000"/>
          <w:sz w:val="22"/>
          <w:szCs w:val="22"/>
        </w:rPr>
      </w:pPr>
      <w:r w:rsidRPr="00B10B6F">
        <w:rPr>
          <w:rFonts w:ascii="Times New Roman Bold" w:hAnsi="Times New Roman Bold"/>
          <w:b/>
          <w:smallCaps/>
          <w:color w:val="000000"/>
          <w:sz w:val="22"/>
          <w:szCs w:val="22"/>
        </w:rPr>
        <w:t>B. Convention Participation</w:t>
      </w:r>
    </w:p>
    <w:p w14:paraId="6506EC20" w14:textId="77777777" w:rsidR="00CF04DC" w:rsidRDefault="00CF04DC" w:rsidP="00CF04DC">
      <w:pPr>
        <w:tabs>
          <w:tab w:val="left" w:pos="5790"/>
        </w:tabs>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2325"/>
        <w:gridCol w:w="1871"/>
        <w:gridCol w:w="2462"/>
      </w:tblGrid>
      <w:tr w:rsidR="00CF04DC" w:rsidRPr="004F4EFB" w14:paraId="6868624C" w14:textId="77777777" w:rsidTr="00CF04DC">
        <w:tc>
          <w:tcPr>
            <w:tcW w:w="3422" w:type="dxa"/>
          </w:tcPr>
          <w:p w14:paraId="559D7BD6" w14:textId="77777777" w:rsidR="00CF04DC" w:rsidRPr="004F4EFB" w:rsidRDefault="00CF04DC" w:rsidP="00B5167B">
            <w:pPr>
              <w:rPr>
                <w:b/>
                <w:bCs/>
                <w:smallCaps/>
                <w:color w:val="000000"/>
              </w:rPr>
            </w:pPr>
            <w:r w:rsidRPr="004F4EFB">
              <w:rPr>
                <w:b/>
                <w:bCs/>
                <w:smallCaps/>
                <w:color w:val="000000"/>
              </w:rPr>
              <w:t>Convention</w:t>
            </w:r>
          </w:p>
        </w:tc>
        <w:tc>
          <w:tcPr>
            <w:tcW w:w="2325" w:type="dxa"/>
          </w:tcPr>
          <w:p w14:paraId="15A4B662" w14:textId="77777777" w:rsidR="00CF04DC" w:rsidRPr="004F4EFB" w:rsidRDefault="00CF04DC" w:rsidP="00B5167B">
            <w:pPr>
              <w:rPr>
                <w:b/>
                <w:bCs/>
                <w:smallCaps/>
                <w:color w:val="000000"/>
              </w:rPr>
            </w:pPr>
            <w:r w:rsidRPr="004F4EFB">
              <w:rPr>
                <w:b/>
                <w:bCs/>
                <w:smallCaps/>
                <w:color w:val="000000"/>
              </w:rPr>
              <w:t xml:space="preserve">Date of Ratification/ Accession </w:t>
            </w:r>
            <w:r w:rsidRPr="004F4EFB">
              <w:rPr>
                <w:bCs/>
                <w:color w:val="000000"/>
              </w:rPr>
              <w:t>(mm/dd/</w:t>
            </w:r>
            <w:proofErr w:type="spellStart"/>
            <w:r w:rsidRPr="004F4EFB">
              <w:rPr>
                <w:bCs/>
                <w:color w:val="000000"/>
              </w:rPr>
              <w:t>yyyy</w:t>
            </w:r>
            <w:proofErr w:type="spellEnd"/>
            <w:r w:rsidRPr="004F4EFB">
              <w:rPr>
                <w:bCs/>
                <w:color w:val="000000"/>
              </w:rPr>
              <w:t>)</w:t>
            </w:r>
          </w:p>
        </w:tc>
        <w:tc>
          <w:tcPr>
            <w:tcW w:w="4333" w:type="dxa"/>
            <w:gridSpan w:val="2"/>
          </w:tcPr>
          <w:p w14:paraId="6AF587D2" w14:textId="77777777" w:rsidR="00CF04DC" w:rsidRPr="004F4EFB" w:rsidRDefault="00CF04DC" w:rsidP="00B5167B">
            <w:pPr>
              <w:rPr>
                <w:b/>
                <w:bCs/>
                <w:smallCaps/>
                <w:color w:val="000000"/>
              </w:rPr>
            </w:pPr>
            <w:r w:rsidRPr="004F4EFB">
              <w:rPr>
                <w:b/>
                <w:bCs/>
                <w:smallCaps/>
                <w:color w:val="000000"/>
              </w:rPr>
              <w:t>National Focal Point</w:t>
            </w:r>
          </w:p>
        </w:tc>
      </w:tr>
      <w:tr w:rsidR="002669CF" w:rsidRPr="004F4EFB" w14:paraId="70FAAA19" w14:textId="77777777" w:rsidTr="00CF04DC">
        <w:tc>
          <w:tcPr>
            <w:tcW w:w="3422" w:type="dxa"/>
          </w:tcPr>
          <w:p w14:paraId="078FE3BE" w14:textId="77777777" w:rsidR="002669CF" w:rsidRPr="004F4EFB" w:rsidRDefault="002669CF" w:rsidP="002669CF">
            <w:pPr>
              <w:rPr>
                <w:smallCaps/>
                <w:color w:val="000000"/>
              </w:rPr>
            </w:pPr>
            <w:r w:rsidRPr="004F4EFB">
              <w:rPr>
                <w:smallCaps/>
                <w:color w:val="000000"/>
              </w:rPr>
              <w:t>UNCBD</w:t>
            </w:r>
          </w:p>
        </w:tc>
        <w:tc>
          <w:tcPr>
            <w:tcW w:w="2325" w:type="dxa"/>
          </w:tcPr>
          <w:p w14:paraId="3620933E" w14:textId="77777777" w:rsidR="002669CF" w:rsidRPr="00C27336" w:rsidRDefault="002669CF" w:rsidP="002669CF">
            <w:pPr>
              <w:rPr>
                <w:b/>
                <w:bCs/>
                <w:smallCaps/>
                <w:color w:val="000000"/>
                <w:highlight w:val="yellow"/>
              </w:rPr>
            </w:pPr>
            <w:r w:rsidRPr="00C27336">
              <w:rPr>
                <w:smallCaps/>
                <w:color w:val="000000"/>
              </w:rPr>
              <w:t>10/31/2003</w:t>
            </w:r>
          </w:p>
        </w:tc>
        <w:tc>
          <w:tcPr>
            <w:tcW w:w="4333" w:type="dxa"/>
            <w:gridSpan w:val="2"/>
          </w:tcPr>
          <w:p w14:paraId="1ABD733D" w14:textId="77777777" w:rsidR="002669CF" w:rsidRPr="00C27336" w:rsidRDefault="002669CF" w:rsidP="002669CF">
            <w:pPr>
              <w:rPr>
                <w:b/>
                <w:bCs/>
                <w:smallCaps/>
                <w:color w:val="000000"/>
                <w:highlight w:val="yellow"/>
              </w:rPr>
            </w:pPr>
            <w:r w:rsidRPr="00C27336">
              <w:rPr>
                <w:smallCaps/>
                <w:color w:val="000000"/>
              </w:rPr>
              <w:t>Office of Natural Resources and Environmental Policy and Planning</w:t>
            </w:r>
          </w:p>
        </w:tc>
      </w:tr>
      <w:tr w:rsidR="002669CF" w:rsidRPr="004F4EFB" w14:paraId="050A881F" w14:textId="77777777" w:rsidTr="00CF04DC">
        <w:tc>
          <w:tcPr>
            <w:tcW w:w="3422" w:type="dxa"/>
          </w:tcPr>
          <w:p w14:paraId="5B5C7119" w14:textId="77777777" w:rsidR="002669CF" w:rsidRPr="004F4EFB" w:rsidRDefault="002669CF" w:rsidP="002669CF">
            <w:pPr>
              <w:rPr>
                <w:smallCaps/>
                <w:color w:val="000000"/>
              </w:rPr>
            </w:pPr>
            <w:r w:rsidRPr="004F4EFB">
              <w:rPr>
                <w:smallCaps/>
                <w:color w:val="000000"/>
              </w:rPr>
              <w:t>UNFCCC</w:t>
            </w:r>
          </w:p>
        </w:tc>
        <w:tc>
          <w:tcPr>
            <w:tcW w:w="2325" w:type="dxa"/>
          </w:tcPr>
          <w:p w14:paraId="046BBB34" w14:textId="77777777" w:rsidR="002669CF" w:rsidRPr="00C27336" w:rsidRDefault="002669CF" w:rsidP="002669CF">
            <w:pPr>
              <w:rPr>
                <w:b/>
                <w:bCs/>
                <w:smallCaps/>
                <w:color w:val="000000"/>
                <w:highlight w:val="yellow"/>
              </w:rPr>
            </w:pPr>
            <w:r w:rsidRPr="00C27336">
              <w:rPr>
                <w:smallCaps/>
                <w:color w:val="000000"/>
              </w:rPr>
              <w:t>12/28/1994</w:t>
            </w:r>
          </w:p>
        </w:tc>
        <w:tc>
          <w:tcPr>
            <w:tcW w:w="4333" w:type="dxa"/>
            <w:gridSpan w:val="2"/>
          </w:tcPr>
          <w:p w14:paraId="33F97BAE" w14:textId="77777777" w:rsidR="002669CF" w:rsidRPr="00C27336" w:rsidRDefault="002669CF" w:rsidP="002669CF">
            <w:pPr>
              <w:rPr>
                <w:b/>
                <w:bCs/>
                <w:smallCaps/>
                <w:color w:val="000000"/>
                <w:highlight w:val="yellow"/>
              </w:rPr>
            </w:pPr>
            <w:r w:rsidRPr="00C27336">
              <w:rPr>
                <w:smallCaps/>
                <w:color w:val="000000"/>
              </w:rPr>
              <w:t>Office of Natural Resources and Environmental Policy and Planning</w:t>
            </w:r>
          </w:p>
        </w:tc>
      </w:tr>
      <w:tr w:rsidR="002669CF" w:rsidRPr="004F4EFB" w14:paraId="5FC735CB" w14:textId="77777777" w:rsidTr="00CF04DC">
        <w:tc>
          <w:tcPr>
            <w:tcW w:w="3422" w:type="dxa"/>
            <w:tcBorders>
              <w:bottom w:val="single" w:sz="4" w:space="0" w:color="auto"/>
            </w:tcBorders>
          </w:tcPr>
          <w:p w14:paraId="0014D2CD" w14:textId="77777777" w:rsidR="002669CF" w:rsidRPr="004F4EFB" w:rsidRDefault="002669CF" w:rsidP="002669CF">
            <w:pPr>
              <w:rPr>
                <w:smallCaps/>
                <w:color w:val="000000"/>
              </w:rPr>
            </w:pPr>
            <w:r w:rsidRPr="004F4EFB">
              <w:rPr>
                <w:smallCaps/>
                <w:color w:val="000000"/>
              </w:rPr>
              <w:t>UNCCD</w:t>
            </w:r>
          </w:p>
        </w:tc>
        <w:tc>
          <w:tcPr>
            <w:tcW w:w="2325" w:type="dxa"/>
            <w:tcBorders>
              <w:bottom w:val="single" w:sz="4" w:space="0" w:color="auto"/>
            </w:tcBorders>
          </w:tcPr>
          <w:p w14:paraId="39E7A52A" w14:textId="77777777" w:rsidR="002669CF" w:rsidRPr="00C27336" w:rsidRDefault="002669CF" w:rsidP="002669CF">
            <w:pPr>
              <w:rPr>
                <w:b/>
                <w:bCs/>
                <w:smallCaps/>
                <w:color w:val="000000"/>
                <w:highlight w:val="yellow"/>
              </w:rPr>
            </w:pPr>
            <w:r w:rsidRPr="00C27336">
              <w:rPr>
                <w:smallCaps/>
                <w:color w:val="000000"/>
              </w:rPr>
              <w:t>03/07/2001</w:t>
            </w:r>
          </w:p>
        </w:tc>
        <w:tc>
          <w:tcPr>
            <w:tcW w:w="4333" w:type="dxa"/>
            <w:gridSpan w:val="2"/>
            <w:tcBorders>
              <w:bottom w:val="single" w:sz="4" w:space="0" w:color="auto"/>
            </w:tcBorders>
          </w:tcPr>
          <w:p w14:paraId="06B819EC" w14:textId="77777777" w:rsidR="002669CF" w:rsidRPr="00C27336" w:rsidRDefault="002669CF" w:rsidP="002669CF">
            <w:pPr>
              <w:rPr>
                <w:b/>
                <w:bCs/>
                <w:smallCaps/>
                <w:color w:val="000000"/>
                <w:highlight w:val="yellow"/>
              </w:rPr>
            </w:pPr>
            <w:r w:rsidRPr="00C27336">
              <w:rPr>
                <w:smallCaps/>
                <w:color w:val="000000"/>
              </w:rPr>
              <w:t xml:space="preserve">Department </w:t>
            </w:r>
            <w:proofErr w:type="spellStart"/>
            <w:r w:rsidRPr="00C27336">
              <w:rPr>
                <w:smallCaps/>
                <w:color w:val="000000"/>
              </w:rPr>
              <w:t>ofLand</w:t>
            </w:r>
            <w:proofErr w:type="spellEnd"/>
            <w:r w:rsidRPr="00C27336">
              <w:rPr>
                <w:smallCaps/>
                <w:color w:val="000000"/>
              </w:rPr>
              <w:t xml:space="preserve"> Development </w:t>
            </w:r>
          </w:p>
        </w:tc>
      </w:tr>
      <w:tr w:rsidR="002669CF" w:rsidRPr="004F4EFB" w14:paraId="46BC1768" w14:textId="77777777" w:rsidTr="00CF04DC">
        <w:tc>
          <w:tcPr>
            <w:tcW w:w="3422" w:type="dxa"/>
            <w:tcBorders>
              <w:bottom w:val="single" w:sz="36" w:space="0" w:color="auto"/>
            </w:tcBorders>
          </w:tcPr>
          <w:p w14:paraId="78679C63" w14:textId="77777777" w:rsidR="002669CF" w:rsidRPr="004F4EFB" w:rsidRDefault="002669CF" w:rsidP="002669CF">
            <w:pPr>
              <w:rPr>
                <w:smallCaps/>
                <w:color w:val="000000"/>
              </w:rPr>
            </w:pPr>
            <w:r w:rsidRPr="004F4EFB">
              <w:rPr>
                <w:smallCaps/>
                <w:color w:val="000000"/>
              </w:rPr>
              <w:t>Stockholm Convention</w:t>
            </w:r>
          </w:p>
        </w:tc>
        <w:tc>
          <w:tcPr>
            <w:tcW w:w="2325" w:type="dxa"/>
            <w:tcBorders>
              <w:bottom w:val="single" w:sz="36" w:space="0" w:color="auto"/>
            </w:tcBorders>
          </w:tcPr>
          <w:p w14:paraId="39E77488" w14:textId="77777777" w:rsidR="002669CF" w:rsidRPr="00C27336" w:rsidRDefault="002669CF" w:rsidP="002669CF">
            <w:pPr>
              <w:rPr>
                <w:b/>
                <w:bCs/>
                <w:smallCaps/>
                <w:color w:val="000000"/>
                <w:highlight w:val="yellow"/>
              </w:rPr>
            </w:pPr>
            <w:r w:rsidRPr="00C27336">
              <w:rPr>
                <w:smallCaps/>
                <w:color w:val="000000"/>
              </w:rPr>
              <w:t>01/31/2005</w:t>
            </w:r>
          </w:p>
        </w:tc>
        <w:tc>
          <w:tcPr>
            <w:tcW w:w="4333" w:type="dxa"/>
            <w:gridSpan w:val="2"/>
            <w:tcBorders>
              <w:bottom w:val="single" w:sz="36" w:space="0" w:color="auto"/>
            </w:tcBorders>
          </w:tcPr>
          <w:p w14:paraId="7F6E54E7" w14:textId="77777777" w:rsidR="002669CF" w:rsidRPr="00C27336" w:rsidRDefault="002669CF" w:rsidP="002669CF">
            <w:pPr>
              <w:rPr>
                <w:b/>
                <w:bCs/>
                <w:smallCaps/>
                <w:color w:val="000000"/>
                <w:highlight w:val="yellow"/>
              </w:rPr>
            </w:pPr>
            <w:r w:rsidRPr="00C27336">
              <w:rPr>
                <w:smallCaps/>
                <w:color w:val="000000"/>
              </w:rPr>
              <w:t>Pollution Control Department</w:t>
            </w:r>
          </w:p>
        </w:tc>
      </w:tr>
      <w:tr w:rsidR="00CF04DC" w:rsidRPr="004F4EFB" w14:paraId="2188F016" w14:textId="77777777" w:rsidTr="00CF04DC">
        <w:tc>
          <w:tcPr>
            <w:tcW w:w="3422" w:type="dxa"/>
            <w:tcBorders>
              <w:top w:val="single" w:sz="36" w:space="0" w:color="auto"/>
            </w:tcBorders>
          </w:tcPr>
          <w:p w14:paraId="38DAC36E" w14:textId="77777777" w:rsidR="00CF04DC" w:rsidRPr="004F4EFB" w:rsidRDefault="00CF04DC" w:rsidP="00B5167B">
            <w:pPr>
              <w:rPr>
                <w:smallCaps/>
                <w:color w:val="000000"/>
              </w:rPr>
            </w:pPr>
          </w:p>
        </w:tc>
        <w:tc>
          <w:tcPr>
            <w:tcW w:w="2325" w:type="dxa"/>
            <w:tcBorders>
              <w:top w:val="single" w:sz="36" w:space="0" w:color="auto"/>
            </w:tcBorders>
          </w:tcPr>
          <w:p w14:paraId="3B8813D9" w14:textId="77777777" w:rsidR="00CF04DC" w:rsidRPr="004F4EFB" w:rsidRDefault="00CF04DC" w:rsidP="00B5167B">
            <w:pPr>
              <w:rPr>
                <w:b/>
                <w:bCs/>
                <w:smallCaps/>
                <w:color w:val="000000"/>
              </w:rPr>
            </w:pPr>
            <w:r w:rsidRPr="004F4EFB">
              <w:rPr>
                <w:b/>
                <w:bCs/>
                <w:smallCaps/>
                <w:color w:val="000000"/>
              </w:rPr>
              <w:t>Date Signed (mm/dd/</w:t>
            </w:r>
            <w:proofErr w:type="spellStart"/>
            <w:r w:rsidRPr="004F4EFB">
              <w:rPr>
                <w:b/>
                <w:bCs/>
                <w:smallCaps/>
                <w:color w:val="000000"/>
              </w:rPr>
              <w:t>yyyy</w:t>
            </w:r>
            <w:proofErr w:type="spellEnd"/>
            <w:r w:rsidRPr="004F4EFB">
              <w:rPr>
                <w:b/>
                <w:bCs/>
                <w:smallCaps/>
                <w:color w:val="000000"/>
              </w:rPr>
              <w:t>)</w:t>
            </w:r>
          </w:p>
        </w:tc>
        <w:tc>
          <w:tcPr>
            <w:tcW w:w="1871" w:type="dxa"/>
            <w:tcBorders>
              <w:top w:val="single" w:sz="36" w:space="0" w:color="auto"/>
              <w:right w:val="single" w:sz="2" w:space="0" w:color="auto"/>
            </w:tcBorders>
          </w:tcPr>
          <w:p w14:paraId="6E6E5135" w14:textId="77777777" w:rsidR="00CF04DC" w:rsidRPr="004F4EFB" w:rsidRDefault="00CF04DC" w:rsidP="00B5167B">
            <w:pPr>
              <w:rPr>
                <w:b/>
                <w:bCs/>
                <w:smallCaps/>
                <w:color w:val="000000"/>
              </w:rPr>
            </w:pPr>
            <w:r w:rsidRPr="004F4EFB">
              <w:rPr>
                <w:b/>
                <w:bCs/>
                <w:smallCaps/>
                <w:color w:val="000000"/>
              </w:rPr>
              <w:t>National Focal Point</w:t>
            </w:r>
          </w:p>
        </w:tc>
        <w:tc>
          <w:tcPr>
            <w:tcW w:w="2462" w:type="dxa"/>
            <w:tcBorders>
              <w:top w:val="single" w:sz="36" w:space="0" w:color="auto"/>
              <w:left w:val="single" w:sz="2" w:space="0" w:color="auto"/>
            </w:tcBorders>
          </w:tcPr>
          <w:p w14:paraId="192E553E" w14:textId="77777777" w:rsidR="00CF04DC" w:rsidRPr="004F4EFB" w:rsidRDefault="00CF04DC" w:rsidP="00B5167B">
            <w:pPr>
              <w:rPr>
                <w:b/>
                <w:bCs/>
                <w:smallCaps/>
                <w:color w:val="000000"/>
              </w:rPr>
            </w:pPr>
            <w:r w:rsidRPr="004F4EFB">
              <w:rPr>
                <w:b/>
                <w:bCs/>
                <w:smallCaps/>
                <w:color w:val="000000"/>
              </w:rPr>
              <w:t>Date of Notification under Article 7 to the Minamata Convention Secretariat</w:t>
            </w:r>
          </w:p>
        </w:tc>
      </w:tr>
      <w:tr w:rsidR="002669CF" w:rsidRPr="004F4EFB" w14:paraId="79E9FEAB" w14:textId="77777777" w:rsidTr="00CF04DC">
        <w:tc>
          <w:tcPr>
            <w:tcW w:w="3422" w:type="dxa"/>
          </w:tcPr>
          <w:p w14:paraId="1D6F3730" w14:textId="77777777" w:rsidR="002669CF" w:rsidRPr="004F4EFB" w:rsidRDefault="002669CF" w:rsidP="002669CF">
            <w:pPr>
              <w:rPr>
                <w:smallCaps/>
                <w:color w:val="000000"/>
              </w:rPr>
            </w:pPr>
            <w:r w:rsidRPr="004F4EFB">
              <w:rPr>
                <w:smallCaps/>
                <w:color w:val="000000"/>
              </w:rPr>
              <w:t>Minamata Convention</w:t>
            </w:r>
          </w:p>
        </w:tc>
        <w:tc>
          <w:tcPr>
            <w:tcW w:w="2325" w:type="dxa"/>
          </w:tcPr>
          <w:p w14:paraId="4EA4F2F2" w14:textId="77777777" w:rsidR="002669CF" w:rsidRPr="00C27336" w:rsidRDefault="002669CF" w:rsidP="002669CF">
            <w:pPr>
              <w:rPr>
                <w:b/>
                <w:bCs/>
                <w:smallCaps/>
                <w:color w:val="000000"/>
              </w:rPr>
            </w:pPr>
            <w:r w:rsidRPr="00C27336">
              <w:rPr>
                <w:b/>
                <w:bCs/>
                <w:smallCaps/>
                <w:color w:val="000000"/>
              </w:rPr>
              <w:t>N.A.</w:t>
            </w:r>
          </w:p>
        </w:tc>
        <w:tc>
          <w:tcPr>
            <w:tcW w:w="1871" w:type="dxa"/>
            <w:tcBorders>
              <w:right w:val="single" w:sz="2" w:space="0" w:color="auto"/>
            </w:tcBorders>
          </w:tcPr>
          <w:p w14:paraId="290904D5" w14:textId="77777777" w:rsidR="002669CF" w:rsidRPr="00C27336" w:rsidRDefault="002669CF" w:rsidP="002669CF">
            <w:pPr>
              <w:rPr>
                <w:b/>
                <w:bCs/>
                <w:smallCaps/>
                <w:color w:val="000000"/>
              </w:rPr>
            </w:pPr>
            <w:r w:rsidRPr="00C27336">
              <w:rPr>
                <w:b/>
                <w:bCs/>
                <w:smallCaps/>
                <w:color w:val="000000"/>
              </w:rPr>
              <w:t>Pollution Control Department</w:t>
            </w:r>
          </w:p>
        </w:tc>
        <w:tc>
          <w:tcPr>
            <w:tcW w:w="2462" w:type="dxa"/>
            <w:tcBorders>
              <w:left w:val="single" w:sz="2" w:space="0" w:color="auto"/>
            </w:tcBorders>
          </w:tcPr>
          <w:p w14:paraId="5A0B2DD4" w14:textId="77777777" w:rsidR="002669CF" w:rsidRPr="00C27336" w:rsidRDefault="002669CF" w:rsidP="002669CF">
            <w:pPr>
              <w:rPr>
                <w:b/>
                <w:bCs/>
                <w:smallCaps/>
                <w:color w:val="000000"/>
              </w:rPr>
            </w:pPr>
            <w:r w:rsidRPr="00C27336">
              <w:rPr>
                <w:b/>
                <w:bCs/>
                <w:smallCaps/>
                <w:color w:val="000000"/>
              </w:rPr>
              <w:t>N.A.</w:t>
            </w:r>
          </w:p>
        </w:tc>
      </w:tr>
    </w:tbl>
    <w:p w14:paraId="20DBF277" w14:textId="77777777" w:rsidR="00C64A1C" w:rsidRPr="004F4EFB" w:rsidRDefault="00C64A1C" w:rsidP="0037488D">
      <w:pPr>
        <w:rPr>
          <w:color w:val="000000"/>
          <w:sz w:val="16"/>
          <w:szCs w:val="16"/>
        </w:rPr>
      </w:pPr>
    </w:p>
    <w:sectPr w:rsidR="00C64A1C" w:rsidRPr="004F4EFB" w:rsidSect="00D35A95">
      <w:pgSz w:w="11906" w:h="16838" w:code="9"/>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9974" w14:textId="77777777" w:rsidR="00530782" w:rsidRDefault="00530782">
      <w:r>
        <w:separator/>
      </w:r>
    </w:p>
  </w:endnote>
  <w:endnote w:type="continuationSeparator" w:id="0">
    <w:p w14:paraId="114B30A2" w14:textId="77777777" w:rsidR="00530782" w:rsidRDefault="0053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charset w:val="DE"/>
    <w:family w:val="swiss"/>
    <w:pitch w:val="variable"/>
    <w:sig w:usb0="01000003" w:usb1="00000000" w:usb2="00000000" w:usb3="00000000" w:csb0="0001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7B58" w14:textId="77777777" w:rsidR="0016487E" w:rsidRDefault="0016487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5AD6C" w14:textId="77777777" w:rsidR="0016487E" w:rsidRDefault="00164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9B04" w14:textId="77777777" w:rsidR="0016487E" w:rsidRDefault="0016487E" w:rsidP="005928E9">
    <w:pPr>
      <w:pStyle w:val="Footer"/>
      <w:framePr w:wrap="around" w:vAnchor="text" w:hAnchor="page" w:x="6301" w:y="-264"/>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w:t>
    </w:r>
    <w:r>
      <w:rPr>
        <w:rStyle w:val="PageNumber"/>
        <w:sz w:val="20"/>
      </w:rPr>
      <w:fldChar w:fldCharType="end"/>
    </w:r>
  </w:p>
  <w:p w14:paraId="52C8F0E6" w14:textId="77777777" w:rsidR="0016487E" w:rsidRDefault="0016487E" w:rsidP="002A0791">
    <w:pPr>
      <w:pStyle w:val="Footer"/>
      <w:ind w:left="-540" w:right="360"/>
      <w:rPr>
        <w:color w:val="999999"/>
        <w:sz w:val="16"/>
      </w:rPr>
    </w:pPr>
  </w:p>
  <w:p w14:paraId="01CE788E" w14:textId="77777777" w:rsidR="0016487E" w:rsidRDefault="0016487E" w:rsidP="00A63AFB">
    <w:pPr>
      <w:pStyle w:val="Footer"/>
      <w:ind w:left="-540"/>
      <w:rPr>
        <w:color w:val="999999"/>
        <w:sz w:val="16"/>
      </w:rPr>
    </w:pPr>
    <w:r>
      <w:rPr>
        <w:color w:val="999999"/>
        <w:sz w:val="16"/>
      </w:rPr>
      <w:t xml:space="preserve">           GEF 7 Enabling Activity Template-July 2018</w:t>
    </w:r>
  </w:p>
  <w:p w14:paraId="68F3A09F" w14:textId="77777777" w:rsidR="0016487E" w:rsidRDefault="0016487E" w:rsidP="00A63AFB">
    <w:pPr>
      <w:pStyle w:val="Footer"/>
      <w:ind w:left="-540"/>
      <w:rPr>
        <w:color w:val="999999"/>
        <w:sz w:val="16"/>
      </w:rPr>
    </w:pPr>
  </w:p>
  <w:p w14:paraId="6565E714" w14:textId="77777777" w:rsidR="0016487E" w:rsidRDefault="0016487E" w:rsidP="00A63AFB">
    <w:pPr>
      <w:pStyle w:val="Footer"/>
      <w:ind w:left="-540"/>
    </w:pPr>
  </w:p>
  <w:p w14:paraId="115EC9A7" w14:textId="77777777" w:rsidR="0016487E" w:rsidRDefault="00164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C939" w14:textId="77777777" w:rsidR="00530782" w:rsidRDefault="00530782">
      <w:r>
        <w:separator/>
      </w:r>
    </w:p>
  </w:footnote>
  <w:footnote w:type="continuationSeparator" w:id="0">
    <w:p w14:paraId="0591D159" w14:textId="77777777" w:rsidR="00530782" w:rsidRDefault="00530782">
      <w:r>
        <w:continuationSeparator/>
      </w:r>
    </w:p>
  </w:footnote>
  <w:footnote w:id="1">
    <w:p w14:paraId="108C5736" w14:textId="77777777" w:rsidR="0016487E" w:rsidRPr="0015432D" w:rsidRDefault="0016487E" w:rsidP="00F8700D">
      <w:pPr>
        <w:pStyle w:val="FootnoteText"/>
        <w:ind w:left="90" w:hanging="90"/>
        <w:rPr>
          <w:color w:val="FF0000"/>
          <w:sz w:val="18"/>
          <w:szCs w:val="18"/>
        </w:rPr>
      </w:pPr>
      <w:r w:rsidRPr="0015432D">
        <w:rPr>
          <w:rStyle w:val="FootnoteReference"/>
          <w:sz w:val="18"/>
          <w:szCs w:val="18"/>
        </w:rPr>
        <w:footnoteRef/>
      </w:r>
      <w:r w:rsidRPr="00922102">
        <w:rPr>
          <w:sz w:val="18"/>
          <w:szCs w:val="18"/>
        </w:rPr>
        <w:t>This is the cost associated with the unit executing the project on the ground and could be financed out of trust fund or co-financing sources. For EAs within the ceiling, PMC could be up to 10% of the Subtotal GEF Project Financing.</w:t>
      </w:r>
    </w:p>
  </w:footnote>
  <w:footnote w:id="2">
    <w:p w14:paraId="59F7AB08" w14:textId="77777777" w:rsidR="00A30414" w:rsidRPr="00533DC1" w:rsidRDefault="00A30414" w:rsidP="00A30414">
      <w:pPr>
        <w:pStyle w:val="FootnoteText"/>
      </w:pPr>
      <w:r w:rsidRPr="00533DC1">
        <w:rPr>
          <w:rStyle w:val="FootnoteReference"/>
          <w:sz w:val="24"/>
          <w:szCs w:val="24"/>
        </w:rPr>
        <w:footnoteRef/>
      </w:r>
      <w:hyperlink r:id="rId1" w:history="1">
        <w:r w:rsidRPr="00533DC1">
          <w:rPr>
            <w:rStyle w:val="Hyperlink"/>
            <w:bCs/>
            <w:noProof/>
          </w:rPr>
          <w:t>http://www.un-gsp.org/news/gender-responsive-national-communications-toolkit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18B"/>
    <w:multiLevelType w:val="hybridMultilevel"/>
    <w:tmpl w:val="44281C66"/>
    <w:lvl w:ilvl="0" w:tplc="97E249CA">
      <w:start w:val="2"/>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07189"/>
    <w:multiLevelType w:val="hybridMultilevel"/>
    <w:tmpl w:val="B236658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0A3C8B"/>
    <w:multiLevelType w:val="hybridMultilevel"/>
    <w:tmpl w:val="D342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45003"/>
    <w:multiLevelType w:val="hybridMultilevel"/>
    <w:tmpl w:val="1F3CB3FC"/>
    <w:lvl w:ilvl="0" w:tplc="1D1403AC">
      <w:start w:val="2"/>
      <w:numFmt w:val="bullet"/>
      <w:lvlText w:val="-"/>
      <w:lvlJc w:val="left"/>
      <w:pPr>
        <w:ind w:left="720" w:hanging="360"/>
      </w:pPr>
      <w:rPr>
        <w:rFonts w:ascii="Cordia New" w:eastAsia="Calibr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11173"/>
    <w:multiLevelType w:val="hybridMultilevel"/>
    <w:tmpl w:val="173A7C7E"/>
    <w:lvl w:ilvl="0" w:tplc="4404AB8E">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63A69"/>
    <w:multiLevelType w:val="hybridMultilevel"/>
    <w:tmpl w:val="6E7E3FA8"/>
    <w:lvl w:ilvl="0" w:tplc="88D03E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05913"/>
    <w:multiLevelType w:val="hybridMultilevel"/>
    <w:tmpl w:val="EE6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4BDB"/>
    <w:multiLevelType w:val="hybridMultilevel"/>
    <w:tmpl w:val="6C7E9274"/>
    <w:lvl w:ilvl="0" w:tplc="E40C3C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E2B64"/>
    <w:multiLevelType w:val="hybridMultilevel"/>
    <w:tmpl w:val="2E5E5184"/>
    <w:lvl w:ilvl="0" w:tplc="4C20BA3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9E13977"/>
    <w:multiLevelType w:val="hybridMultilevel"/>
    <w:tmpl w:val="7F600C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78855479"/>
    <w:multiLevelType w:val="hybridMultilevel"/>
    <w:tmpl w:val="4B8A7582"/>
    <w:lvl w:ilvl="0" w:tplc="C75242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9"/>
  </w:num>
  <w:num w:numId="6">
    <w:abstractNumId w:val="6"/>
  </w:num>
  <w:num w:numId="7">
    <w:abstractNumId w:val="2"/>
  </w:num>
  <w:num w:numId="8">
    <w:abstractNumId w:val="5"/>
  </w:num>
  <w:num w:numId="9">
    <w:abstractNumId w:val="3"/>
  </w:num>
  <w:num w:numId="10">
    <w:abstractNumId w:val="4"/>
  </w:num>
  <w:num w:numId="11">
    <w:abstractNumId w:val="1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A1"/>
    <w:rsid w:val="0000153B"/>
    <w:rsid w:val="00001540"/>
    <w:rsid w:val="00001C88"/>
    <w:rsid w:val="00007E9E"/>
    <w:rsid w:val="00010054"/>
    <w:rsid w:val="000100BF"/>
    <w:rsid w:val="000172AF"/>
    <w:rsid w:val="00020C48"/>
    <w:rsid w:val="00020CDE"/>
    <w:rsid w:val="00023C70"/>
    <w:rsid w:val="00024610"/>
    <w:rsid w:val="00025112"/>
    <w:rsid w:val="00026D33"/>
    <w:rsid w:val="00027012"/>
    <w:rsid w:val="00027877"/>
    <w:rsid w:val="00031BC5"/>
    <w:rsid w:val="00031C4D"/>
    <w:rsid w:val="0003477D"/>
    <w:rsid w:val="0003527B"/>
    <w:rsid w:val="00035D06"/>
    <w:rsid w:val="00042766"/>
    <w:rsid w:val="00043CC3"/>
    <w:rsid w:val="00044197"/>
    <w:rsid w:val="0004518F"/>
    <w:rsid w:val="00054155"/>
    <w:rsid w:val="0005422B"/>
    <w:rsid w:val="00056235"/>
    <w:rsid w:val="0005667A"/>
    <w:rsid w:val="00057220"/>
    <w:rsid w:val="00061D0D"/>
    <w:rsid w:val="00063408"/>
    <w:rsid w:val="00063935"/>
    <w:rsid w:val="000659BF"/>
    <w:rsid w:val="000761DC"/>
    <w:rsid w:val="00080EF8"/>
    <w:rsid w:val="00081C7F"/>
    <w:rsid w:val="00085767"/>
    <w:rsid w:val="0008623C"/>
    <w:rsid w:val="00091CC9"/>
    <w:rsid w:val="00091E89"/>
    <w:rsid w:val="0009489C"/>
    <w:rsid w:val="0009716D"/>
    <w:rsid w:val="000A272B"/>
    <w:rsid w:val="000A4BA2"/>
    <w:rsid w:val="000A6C92"/>
    <w:rsid w:val="000A7BE9"/>
    <w:rsid w:val="000B01AE"/>
    <w:rsid w:val="000B0DD8"/>
    <w:rsid w:val="000B1C04"/>
    <w:rsid w:val="000B2094"/>
    <w:rsid w:val="000B4294"/>
    <w:rsid w:val="000B464E"/>
    <w:rsid w:val="000B62E1"/>
    <w:rsid w:val="000C0B1A"/>
    <w:rsid w:val="000C2D8F"/>
    <w:rsid w:val="000C5EBD"/>
    <w:rsid w:val="000C779A"/>
    <w:rsid w:val="000D0D55"/>
    <w:rsid w:val="000D73A1"/>
    <w:rsid w:val="000E06C6"/>
    <w:rsid w:val="000E28D3"/>
    <w:rsid w:val="000E3FAA"/>
    <w:rsid w:val="000E449E"/>
    <w:rsid w:val="000E4810"/>
    <w:rsid w:val="000E595E"/>
    <w:rsid w:val="000E625C"/>
    <w:rsid w:val="000E71E3"/>
    <w:rsid w:val="000E7811"/>
    <w:rsid w:val="000F0539"/>
    <w:rsid w:val="000F70BB"/>
    <w:rsid w:val="000F71B0"/>
    <w:rsid w:val="00101548"/>
    <w:rsid w:val="00103620"/>
    <w:rsid w:val="00104570"/>
    <w:rsid w:val="00104656"/>
    <w:rsid w:val="00105E2A"/>
    <w:rsid w:val="001060E7"/>
    <w:rsid w:val="00106305"/>
    <w:rsid w:val="00110314"/>
    <w:rsid w:val="00112BBB"/>
    <w:rsid w:val="001132D4"/>
    <w:rsid w:val="00115A6E"/>
    <w:rsid w:val="00116A55"/>
    <w:rsid w:val="001200FA"/>
    <w:rsid w:val="00127D2D"/>
    <w:rsid w:val="00130F18"/>
    <w:rsid w:val="00131073"/>
    <w:rsid w:val="00132707"/>
    <w:rsid w:val="00134477"/>
    <w:rsid w:val="00135456"/>
    <w:rsid w:val="001358C5"/>
    <w:rsid w:val="001365E8"/>
    <w:rsid w:val="00136C96"/>
    <w:rsid w:val="0014092F"/>
    <w:rsid w:val="00143997"/>
    <w:rsid w:val="001463BA"/>
    <w:rsid w:val="00150F18"/>
    <w:rsid w:val="00151844"/>
    <w:rsid w:val="00153C62"/>
    <w:rsid w:val="0015432D"/>
    <w:rsid w:val="00156962"/>
    <w:rsid w:val="00156FDD"/>
    <w:rsid w:val="0015799F"/>
    <w:rsid w:val="001606B7"/>
    <w:rsid w:val="00161B80"/>
    <w:rsid w:val="0016487E"/>
    <w:rsid w:val="0016500E"/>
    <w:rsid w:val="001719B7"/>
    <w:rsid w:val="00174F63"/>
    <w:rsid w:val="00175A71"/>
    <w:rsid w:val="00177611"/>
    <w:rsid w:val="0018053B"/>
    <w:rsid w:val="00183E2F"/>
    <w:rsid w:val="001842B0"/>
    <w:rsid w:val="001845F8"/>
    <w:rsid w:val="00184A13"/>
    <w:rsid w:val="00186780"/>
    <w:rsid w:val="00187681"/>
    <w:rsid w:val="001876E4"/>
    <w:rsid w:val="001921B5"/>
    <w:rsid w:val="001923DE"/>
    <w:rsid w:val="00193EB4"/>
    <w:rsid w:val="001969D0"/>
    <w:rsid w:val="001A030A"/>
    <w:rsid w:val="001A04CA"/>
    <w:rsid w:val="001B0066"/>
    <w:rsid w:val="001B061D"/>
    <w:rsid w:val="001B11DA"/>
    <w:rsid w:val="001B14C4"/>
    <w:rsid w:val="001B258E"/>
    <w:rsid w:val="001B4002"/>
    <w:rsid w:val="001B45CA"/>
    <w:rsid w:val="001B5563"/>
    <w:rsid w:val="001B562B"/>
    <w:rsid w:val="001C0C84"/>
    <w:rsid w:val="001C1A9C"/>
    <w:rsid w:val="001C2FA8"/>
    <w:rsid w:val="001D0ED4"/>
    <w:rsid w:val="001D1192"/>
    <w:rsid w:val="001D249D"/>
    <w:rsid w:val="001D3437"/>
    <w:rsid w:val="001D7BBA"/>
    <w:rsid w:val="001E0406"/>
    <w:rsid w:val="001E0565"/>
    <w:rsid w:val="001F1711"/>
    <w:rsid w:val="001F277D"/>
    <w:rsid w:val="001F4919"/>
    <w:rsid w:val="001F756F"/>
    <w:rsid w:val="001F7A4C"/>
    <w:rsid w:val="002006DB"/>
    <w:rsid w:val="002014CB"/>
    <w:rsid w:val="00201EA7"/>
    <w:rsid w:val="00203A9D"/>
    <w:rsid w:val="00207C03"/>
    <w:rsid w:val="00210F68"/>
    <w:rsid w:val="0021270E"/>
    <w:rsid w:val="00217F7D"/>
    <w:rsid w:val="002228D1"/>
    <w:rsid w:val="00224133"/>
    <w:rsid w:val="00225811"/>
    <w:rsid w:val="0022762C"/>
    <w:rsid w:val="00227944"/>
    <w:rsid w:val="00230BB9"/>
    <w:rsid w:val="002314DB"/>
    <w:rsid w:val="00232C90"/>
    <w:rsid w:val="002365ED"/>
    <w:rsid w:val="00236717"/>
    <w:rsid w:val="00237430"/>
    <w:rsid w:val="00240596"/>
    <w:rsid w:val="002444EA"/>
    <w:rsid w:val="00244600"/>
    <w:rsid w:val="00247868"/>
    <w:rsid w:val="00250C13"/>
    <w:rsid w:val="00252156"/>
    <w:rsid w:val="002543E8"/>
    <w:rsid w:val="00254F6B"/>
    <w:rsid w:val="00256697"/>
    <w:rsid w:val="00262382"/>
    <w:rsid w:val="002645D2"/>
    <w:rsid w:val="00265B92"/>
    <w:rsid w:val="002669CF"/>
    <w:rsid w:val="00267329"/>
    <w:rsid w:val="00267833"/>
    <w:rsid w:val="00270C56"/>
    <w:rsid w:val="0027143C"/>
    <w:rsid w:val="002717BE"/>
    <w:rsid w:val="00271893"/>
    <w:rsid w:val="00272605"/>
    <w:rsid w:val="00272762"/>
    <w:rsid w:val="00272A5F"/>
    <w:rsid w:val="00272C8A"/>
    <w:rsid w:val="002810E4"/>
    <w:rsid w:val="002906C1"/>
    <w:rsid w:val="002920EE"/>
    <w:rsid w:val="00293CEB"/>
    <w:rsid w:val="0029432E"/>
    <w:rsid w:val="00295789"/>
    <w:rsid w:val="00295E6E"/>
    <w:rsid w:val="00297988"/>
    <w:rsid w:val="002A0791"/>
    <w:rsid w:val="002A31DD"/>
    <w:rsid w:val="002A3753"/>
    <w:rsid w:val="002A4D23"/>
    <w:rsid w:val="002A5AC2"/>
    <w:rsid w:val="002B2976"/>
    <w:rsid w:val="002B2FDD"/>
    <w:rsid w:val="002B38BA"/>
    <w:rsid w:val="002B433C"/>
    <w:rsid w:val="002B57C0"/>
    <w:rsid w:val="002B5C2C"/>
    <w:rsid w:val="002B6319"/>
    <w:rsid w:val="002B6944"/>
    <w:rsid w:val="002C265E"/>
    <w:rsid w:val="002C42C3"/>
    <w:rsid w:val="002C509C"/>
    <w:rsid w:val="002C6CD4"/>
    <w:rsid w:val="002C7CB5"/>
    <w:rsid w:val="002D16DB"/>
    <w:rsid w:val="002D2166"/>
    <w:rsid w:val="002D481E"/>
    <w:rsid w:val="002D4D63"/>
    <w:rsid w:val="002E10D0"/>
    <w:rsid w:val="002E1AB0"/>
    <w:rsid w:val="002E2FB3"/>
    <w:rsid w:val="002E3C76"/>
    <w:rsid w:val="002E4FC9"/>
    <w:rsid w:val="002E79FC"/>
    <w:rsid w:val="002F75C9"/>
    <w:rsid w:val="002F763B"/>
    <w:rsid w:val="003039C6"/>
    <w:rsid w:val="00304414"/>
    <w:rsid w:val="00306D72"/>
    <w:rsid w:val="00306EF7"/>
    <w:rsid w:val="00312C74"/>
    <w:rsid w:val="003139F5"/>
    <w:rsid w:val="00314E1D"/>
    <w:rsid w:val="003176A4"/>
    <w:rsid w:val="00322429"/>
    <w:rsid w:val="003236ED"/>
    <w:rsid w:val="00323B74"/>
    <w:rsid w:val="003246AB"/>
    <w:rsid w:val="00324FA0"/>
    <w:rsid w:val="00326164"/>
    <w:rsid w:val="00333824"/>
    <w:rsid w:val="00335E05"/>
    <w:rsid w:val="00337BBC"/>
    <w:rsid w:val="003406E0"/>
    <w:rsid w:val="00340717"/>
    <w:rsid w:val="00340D27"/>
    <w:rsid w:val="00346366"/>
    <w:rsid w:val="00346709"/>
    <w:rsid w:val="00346B78"/>
    <w:rsid w:val="00354151"/>
    <w:rsid w:val="0036580D"/>
    <w:rsid w:val="003671E6"/>
    <w:rsid w:val="00371284"/>
    <w:rsid w:val="0037488D"/>
    <w:rsid w:val="00377370"/>
    <w:rsid w:val="003778F2"/>
    <w:rsid w:val="003800CC"/>
    <w:rsid w:val="0038035A"/>
    <w:rsid w:val="00381093"/>
    <w:rsid w:val="0038128C"/>
    <w:rsid w:val="003816DE"/>
    <w:rsid w:val="003827C0"/>
    <w:rsid w:val="00383222"/>
    <w:rsid w:val="00383C1A"/>
    <w:rsid w:val="00384F9C"/>
    <w:rsid w:val="0039137F"/>
    <w:rsid w:val="003924C7"/>
    <w:rsid w:val="003938CA"/>
    <w:rsid w:val="00394EBE"/>
    <w:rsid w:val="003952E2"/>
    <w:rsid w:val="0039738E"/>
    <w:rsid w:val="003A1FEC"/>
    <w:rsid w:val="003A27C9"/>
    <w:rsid w:val="003A2815"/>
    <w:rsid w:val="003A6C37"/>
    <w:rsid w:val="003A79DB"/>
    <w:rsid w:val="003B21C5"/>
    <w:rsid w:val="003B31BA"/>
    <w:rsid w:val="003B3B92"/>
    <w:rsid w:val="003B446D"/>
    <w:rsid w:val="003B6E6B"/>
    <w:rsid w:val="003B74F5"/>
    <w:rsid w:val="003C0353"/>
    <w:rsid w:val="003C07BC"/>
    <w:rsid w:val="003C3E2D"/>
    <w:rsid w:val="003C496A"/>
    <w:rsid w:val="003C4AC8"/>
    <w:rsid w:val="003C5496"/>
    <w:rsid w:val="003D0433"/>
    <w:rsid w:val="003D1786"/>
    <w:rsid w:val="003E4DA3"/>
    <w:rsid w:val="003F0586"/>
    <w:rsid w:val="003F1CF0"/>
    <w:rsid w:val="003F224C"/>
    <w:rsid w:val="003F32ED"/>
    <w:rsid w:val="003F33AB"/>
    <w:rsid w:val="003F768D"/>
    <w:rsid w:val="003F7A94"/>
    <w:rsid w:val="004028CA"/>
    <w:rsid w:val="0040350B"/>
    <w:rsid w:val="00403777"/>
    <w:rsid w:val="004065E6"/>
    <w:rsid w:val="00406BD9"/>
    <w:rsid w:val="004076B4"/>
    <w:rsid w:val="004120C4"/>
    <w:rsid w:val="00412D31"/>
    <w:rsid w:val="0041323E"/>
    <w:rsid w:val="0041432C"/>
    <w:rsid w:val="004154D8"/>
    <w:rsid w:val="00417261"/>
    <w:rsid w:val="00417919"/>
    <w:rsid w:val="00421976"/>
    <w:rsid w:val="004235F7"/>
    <w:rsid w:val="004263C3"/>
    <w:rsid w:val="004325E2"/>
    <w:rsid w:val="004351B3"/>
    <w:rsid w:val="00436277"/>
    <w:rsid w:val="00440BA2"/>
    <w:rsid w:val="004416C4"/>
    <w:rsid w:val="0044493D"/>
    <w:rsid w:val="00444BAC"/>
    <w:rsid w:val="00445880"/>
    <w:rsid w:val="00446780"/>
    <w:rsid w:val="00447C0E"/>
    <w:rsid w:val="00452915"/>
    <w:rsid w:val="0045425B"/>
    <w:rsid w:val="0045535D"/>
    <w:rsid w:val="0045763F"/>
    <w:rsid w:val="00457D40"/>
    <w:rsid w:val="004603C8"/>
    <w:rsid w:val="00461366"/>
    <w:rsid w:val="0046179D"/>
    <w:rsid w:val="00461E6A"/>
    <w:rsid w:val="004625D6"/>
    <w:rsid w:val="00464ACA"/>
    <w:rsid w:val="004653DD"/>
    <w:rsid w:val="004675B0"/>
    <w:rsid w:val="00467DC6"/>
    <w:rsid w:val="0047186B"/>
    <w:rsid w:val="00471FD4"/>
    <w:rsid w:val="00475EA8"/>
    <w:rsid w:val="004762AA"/>
    <w:rsid w:val="00477BB4"/>
    <w:rsid w:val="00480A6A"/>
    <w:rsid w:val="00481C1F"/>
    <w:rsid w:val="00482492"/>
    <w:rsid w:val="00482EDB"/>
    <w:rsid w:val="004831AB"/>
    <w:rsid w:val="00483607"/>
    <w:rsid w:val="004863E3"/>
    <w:rsid w:val="004905B3"/>
    <w:rsid w:val="00494041"/>
    <w:rsid w:val="00494761"/>
    <w:rsid w:val="00495BD7"/>
    <w:rsid w:val="004965F1"/>
    <w:rsid w:val="004975CF"/>
    <w:rsid w:val="004A246F"/>
    <w:rsid w:val="004A53FD"/>
    <w:rsid w:val="004A629C"/>
    <w:rsid w:val="004B0811"/>
    <w:rsid w:val="004B2342"/>
    <w:rsid w:val="004B3C89"/>
    <w:rsid w:val="004B4A8B"/>
    <w:rsid w:val="004B5529"/>
    <w:rsid w:val="004B5942"/>
    <w:rsid w:val="004B6E3D"/>
    <w:rsid w:val="004B7C4C"/>
    <w:rsid w:val="004C0083"/>
    <w:rsid w:val="004C0408"/>
    <w:rsid w:val="004C05FF"/>
    <w:rsid w:val="004C2E16"/>
    <w:rsid w:val="004C3399"/>
    <w:rsid w:val="004C4FA4"/>
    <w:rsid w:val="004C5E9D"/>
    <w:rsid w:val="004C6CA1"/>
    <w:rsid w:val="004C7462"/>
    <w:rsid w:val="004D13C3"/>
    <w:rsid w:val="004D1568"/>
    <w:rsid w:val="004D68F3"/>
    <w:rsid w:val="004D6F16"/>
    <w:rsid w:val="004D7C4E"/>
    <w:rsid w:val="004E04B9"/>
    <w:rsid w:val="004E2499"/>
    <w:rsid w:val="004E3AD3"/>
    <w:rsid w:val="004E67B6"/>
    <w:rsid w:val="004E77FC"/>
    <w:rsid w:val="004E78C4"/>
    <w:rsid w:val="004E7CFF"/>
    <w:rsid w:val="004F4EFB"/>
    <w:rsid w:val="004F5FE1"/>
    <w:rsid w:val="004F701B"/>
    <w:rsid w:val="00500846"/>
    <w:rsid w:val="00502F78"/>
    <w:rsid w:val="00503296"/>
    <w:rsid w:val="005037F9"/>
    <w:rsid w:val="005043A7"/>
    <w:rsid w:val="00505B7F"/>
    <w:rsid w:val="00506C7A"/>
    <w:rsid w:val="00507172"/>
    <w:rsid w:val="00507642"/>
    <w:rsid w:val="00507BDE"/>
    <w:rsid w:val="00511BEE"/>
    <w:rsid w:val="0051223E"/>
    <w:rsid w:val="005122F5"/>
    <w:rsid w:val="00512D4D"/>
    <w:rsid w:val="00512DC8"/>
    <w:rsid w:val="00514C9A"/>
    <w:rsid w:val="00516067"/>
    <w:rsid w:val="00521EA0"/>
    <w:rsid w:val="0052349A"/>
    <w:rsid w:val="00523B8F"/>
    <w:rsid w:val="00525516"/>
    <w:rsid w:val="00530782"/>
    <w:rsid w:val="00530FD9"/>
    <w:rsid w:val="00532A94"/>
    <w:rsid w:val="005339D3"/>
    <w:rsid w:val="00534C33"/>
    <w:rsid w:val="00535555"/>
    <w:rsid w:val="00537F89"/>
    <w:rsid w:val="005424A0"/>
    <w:rsid w:val="00542F36"/>
    <w:rsid w:val="00546160"/>
    <w:rsid w:val="00547B7C"/>
    <w:rsid w:val="0055060D"/>
    <w:rsid w:val="00550837"/>
    <w:rsid w:val="00551A61"/>
    <w:rsid w:val="0055256E"/>
    <w:rsid w:val="00561030"/>
    <w:rsid w:val="00562F28"/>
    <w:rsid w:val="005630FD"/>
    <w:rsid w:val="00563134"/>
    <w:rsid w:val="00570C08"/>
    <w:rsid w:val="00572634"/>
    <w:rsid w:val="005731B9"/>
    <w:rsid w:val="005752A1"/>
    <w:rsid w:val="005756F7"/>
    <w:rsid w:val="005807B7"/>
    <w:rsid w:val="00582659"/>
    <w:rsid w:val="0058667B"/>
    <w:rsid w:val="0058793C"/>
    <w:rsid w:val="005903A0"/>
    <w:rsid w:val="00590FEB"/>
    <w:rsid w:val="0059142E"/>
    <w:rsid w:val="00592614"/>
    <w:rsid w:val="005928E9"/>
    <w:rsid w:val="005949BD"/>
    <w:rsid w:val="00597BE5"/>
    <w:rsid w:val="005A28D9"/>
    <w:rsid w:val="005A3553"/>
    <w:rsid w:val="005A41F8"/>
    <w:rsid w:val="005A4F82"/>
    <w:rsid w:val="005A609B"/>
    <w:rsid w:val="005A6314"/>
    <w:rsid w:val="005A686A"/>
    <w:rsid w:val="005B0B83"/>
    <w:rsid w:val="005B2925"/>
    <w:rsid w:val="005B3F3C"/>
    <w:rsid w:val="005B4838"/>
    <w:rsid w:val="005B5261"/>
    <w:rsid w:val="005B7409"/>
    <w:rsid w:val="005C0EA8"/>
    <w:rsid w:val="005C39B0"/>
    <w:rsid w:val="005C516C"/>
    <w:rsid w:val="005C5A3D"/>
    <w:rsid w:val="005D0EF3"/>
    <w:rsid w:val="005D3526"/>
    <w:rsid w:val="005D38E0"/>
    <w:rsid w:val="005D3F06"/>
    <w:rsid w:val="005D40E2"/>
    <w:rsid w:val="005D4D4F"/>
    <w:rsid w:val="005D55C1"/>
    <w:rsid w:val="005E06C2"/>
    <w:rsid w:val="005E0E4C"/>
    <w:rsid w:val="005E18F6"/>
    <w:rsid w:val="005E7A2F"/>
    <w:rsid w:val="005E7BE8"/>
    <w:rsid w:val="005F0614"/>
    <w:rsid w:val="005F0845"/>
    <w:rsid w:val="005F1E13"/>
    <w:rsid w:val="005F1FCB"/>
    <w:rsid w:val="005F2FB2"/>
    <w:rsid w:val="005F3531"/>
    <w:rsid w:val="005F35FF"/>
    <w:rsid w:val="005F43E8"/>
    <w:rsid w:val="005F66BC"/>
    <w:rsid w:val="005F7300"/>
    <w:rsid w:val="005F76DC"/>
    <w:rsid w:val="005F7794"/>
    <w:rsid w:val="00610245"/>
    <w:rsid w:val="00612862"/>
    <w:rsid w:val="00612DF4"/>
    <w:rsid w:val="006140E2"/>
    <w:rsid w:val="0061517C"/>
    <w:rsid w:val="00616253"/>
    <w:rsid w:val="00620DA7"/>
    <w:rsid w:val="00623770"/>
    <w:rsid w:val="00623FE2"/>
    <w:rsid w:val="0062632C"/>
    <w:rsid w:val="00626DC3"/>
    <w:rsid w:val="006274B0"/>
    <w:rsid w:val="00634F94"/>
    <w:rsid w:val="00635622"/>
    <w:rsid w:val="00640854"/>
    <w:rsid w:val="0064189F"/>
    <w:rsid w:val="0064286E"/>
    <w:rsid w:val="00644BA7"/>
    <w:rsid w:val="00645022"/>
    <w:rsid w:val="006453F6"/>
    <w:rsid w:val="006454E0"/>
    <w:rsid w:val="006456B0"/>
    <w:rsid w:val="00645776"/>
    <w:rsid w:val="0064667F"/>
    <w:rsid w:val="00646F87"/>
    <w:rsid w:val="006506DE"/>
    <w:rsid w:val="00652EA7"/>
    <w:rsid w:val="0065308A"/>
    <w:rsid w:val="006548C0"/>
    <w:rsid w:val="00655753"/>
    <w:rsid w:val="00660401"/>
    <w:rsid w:val="00661ABE"/>
    <w:rsid w:val="00661CAF"/>
    <w:rsid w:val="00662C9D"/>
    <w:rsid w:val="00662E64"/>
    <w:rsid w:val="00663FA7"/>
    <w:rsid w:val="00670693"/>
    <w:rsid w:val="00673E09"/>
    <w:rsid w:val="00674ED7"/>
    <w:rsid w:val="00675649"/>
    <w:rsid w:val="006764D6"/>
    <w:rsid w:val="00677685"/>
    <w:rsid w:val="00681714"/>
    <w:rsid w:val="00681BE0"/>
    <w:rsid w:val="00685634"/>
    <w:rsid w:val="00685F10"/>
    <w:rsid w:val="00685FD2"/>
    <w:rsid w:val="0068675F"/>
    <w:rsid w:val="00693A9A"/>
    <w:rsid w:val="0069403F"/>
    <w:rsid w:val="006968F8"/>
    <w:rsid w:val="00697C32"/>
    <w:rsid w:val="006A28A6"/>
    <w:rsid w:val="006A5957"/>
    <w:rsid w:val="006B0A39"/>
    <w:rsid w:val="006B248A"/>
    <w:rsid w:val="006B3A21"/>
    <w:rsid w:val="006B5355"/>
    <w:rsid w:val="006B5F0E"/>
    <w:rsid w:val="006B6691"/>
    <w:rsid w:val="006C1D01"/>
    <w:rsid w:val="006C2998"/>
    <w:rsid w:val="006D0686"/>
    <w:rsid w:val="006D3D68"/>
    <w:rsid w:val="006D4E1C"/>
    <w:rsid w:val="006D7591"/>
    <w:rsid w:val="006E081A"/>
    <w:rsid w:val="006E6633"/>
    <w:rsid w:val="006E6D3F"/>
    <w:rsid w:val="006E6F7F"/>
    <w:rsid w:val="006F0879"/>
    <w:rsid w:val="006F2016"/>
    <w:rsid w:val="006F4677"/>
    <w:rsid w:val="006F7C9B"/>
    <w:rsid w:val="00701127"/>
    <w:rsid w:val="0070160E"/>
    <w:rsid w:val="00701FF2"/>
    <w:rsid w:val="007065F9"/>
    <w:rsid w:val="0070762F"/>
    <w:rsid w:val="0071128D"/>
    <w:rsid w:val="00711B72"/>
    <w:rsid w:val="00712551"/>
    <w:rsid w:val="00712AAF"/>
    <w:rsid w:val="007137BA"/>
    <w:rsid w:val="007149D3"/>
    <w:rsid w:val="00725DE1"/>
    <w:rsid w:val="007270A9"/>
    <w:rsid w:val="00727D50"/>
    <w:rsid w:val="0073258B"/>
    <w:rsid w:val="00732B1A"/>
    <w:rsid w:val="007370A5"/>
    <w:rsid w:val="00744411"/>
    <w:rsid w:val="00745502"/>
    <w:rsid w:val="0074761D"/>
    <w:rsid w:val="00750B84"/>
    <w:rsid w:val="00754040"/>
    <w:rsid w:val="00756EE9"/>
    <w:rsid w:val="007572C6"/>
    <w:rsid w:val="00757EBA"/>
    <w:rsid w:val="00761464"/>
    <w:rsid w:val="00763E70"/>
    <w:rsid w:val="00764F86"/>
    <w:rsid w:val="00765372"/>
    <w:rsid w:val="00765A07"/>
    <w:rsid w:val="007660FB"/>
    <w:rsid w:val="00774674"/>
    <w:rsid w:val="007747C4"/>
    <w:rsid w:val="00775DDB"/>
    <w:rsid w:val="00776D1F"/>
    <w:rsid w:val="0077784B"/>
    <w:rsid w:val="00777E54"/>
    <w:rsid w:val="00777F3A"/>
    <w:rsid w:val="00783575"/>
    <w:rsid w:val="007841E2"/>
    <w:rsid w:val="007852E3"/>
    <w:rsid w:val="00785CAE"/>
    <w:rsid w:val="007874DC"/>
    <w:rsid w:val="00792C17"/>
    <w:rsid w:val="00792CBC"/>
    <w:rsid w:val="00794E3C"/>
    <w:rsid w:val="00797C55"/>
    <w:rsid w:val="007A24F0"/>
    <w:rsid w:val="007A4046"/>
    <w:rsid w:val="007A5093"/>
    <w:rsid w:val="007A624A"/>
    <w:rsid w:val="007A664B"/>
    <w:rsid w:val="007A678A"/>
    <w:rsid w:val="007A7584"/>
    <w:rsid w:val="007B08D5"/>
    <w:rsid w:val="007B1190"/>
    <w:rsid w:val="007B4FC5"/>
    <w:rsid w:val="007C0AB9"/>
    <w:rsid w:val="007C0E50"/>
    <w:rsid w:val="007C1B2D"/>
    <w:rsid w:val="007C332B"/>
    <w:rsid w:val="007C3D2C"/>
    <w:rsid w:val="007C4FC4"/>
    <w:rsid w:val="007C6CF8"/>
    <w:rsid w:val="007D0E7F"/>
    <w:rsid w:val="007D33E4"/>
    <w:rsid w:val="007D37EA"/>
    <w:rsid w:val="007D6D3D"/>
    <w:rsid w:val="007D775F"/>
    <w:rsid w:val="007D7BC5"/>
    <w:rsid w:val="007E19AA"/>
    <w:rsid w:val="007E2A78"/>
    <w:rsid w:val="007E5887"/>
    <w:rsid w:val="007E5F47"/>
    <w:rsid w:val="007E7412"/>
    <w:rsid w:val="007F111A"/>
    <w:rsid w:val="007F1133"/>
    <w:rsid w:val="007F1158"/>
    <w:rsid w:val="007F1C2E"/>
    <w:rsid w:val="007F20FA"/>
    <w:rsid w:val="007F359B"/>
    <w:rsid w:val="007F37DD"/>
    <w:rsid w:val="007F3EDA"/>
    <w:rsid w:val="007F4BE4"/>
    <w:rsid w:val="007F4C0B"/>
    <w:rsid w:val="007F513A"/>
    <w:rsid w:val="007F6712"/>
    <w:rsid w:val="007F712D"/>
    <w:rsid w:val="007F7150"/>
    <w:rsid w:val="00801E71"/>
    <w:rsid w:val="00802572"/>
    <w:rsid w:val="008027F6"/>
    <w:rsid w:val="00805354"/>
    <w:rsid w:val="00806A8E"/>
    <w:rsid w:val="00807489"/>
    <w:rsid w:val="00814E0B"/>
    <w:rsid w:val="00817CDA"/>
    <w:rsid w:val="00817FA2"/>
    <w:rsid w:val="00821391"/>
    <w:rsid w:val="0082384B"/>
    <w:rsid w:val="00825ED2"/>
    <w:rsid w:val="00827768"/>
    <w:rsid w:val="00830155"/>
    <w:rsid w:val="00830BE7"/>
    <w:rsid w:val="00832424"/>
    <w:rsid w:val="008348E5"/>
    <w:rsid w:val="008358AF"/>
    <w:rsid w:val="00836A39"/>
    <w:rsid w:val="008402F7"/>
    <w:rsid w:val="00840753"/>
    <w:rsid w:val="008413FF"/>
    <w:rsid w:val="00842C08"/>
    <w:rsid w:val="00846050"/>
    <w:rsid w:val="00847218"/>
    <w:rsid w:val="00847C7F"/>
    <w:rsid w:val="00852374"/>
    <w:rsid w:val="00852F1A"/>
    <w:rsid w:val="008547E3"/>
    <w:rsid w:val="00856363"/>
    <w:rsid w:val="008629DD"/>
    <w:rsid w:val="00862DA2"/>
    <w:rsid w:val="0086417E"/>
    <w:rsid w:val="00864324"/>
    <w:rsid w:val="00865080"/>
    <w:rsid w:val="00865180"/>
    <w:rsid w:val="008663A7"/>
    <w:rsid w:val="008714B3"/>
    <w:rsid w:val="0087599D"/>
    <w:rsid w:val="00876D96"/>
    <w:rsid w:val="00877530"/>
    <w:rsid w:val="008801BE"/>
    <w:rsid w:val="0088106C"/>
    <w:rsid w:val="0088484C"/>
    <w:rsid w:val="008865A7"/>
    <w:rsid w:val="00894F8D"/>
    <w:rsid w:val="00897FA4"/>
    <w:rsid w:val="008A14E1"/>
    <w:rsid w:val="008A1857"/>
    <w:rsid w:val="008A2E09"/>
    <w:rsid w:val="008A42AF"/>
    <w:rsid w:val="008B0D14"/>
    <w:rsid w:val="008B44BF"/>
    <w:rsid w:val="008B55D1"/>
    <w:rsid w:val="008B5BA1"/>
    <w:rsid w:val="008B64F7"/>
    <w:rsid w:val="008B6E81"/>
    <w:rsid w:val="008C0C80"/>
    <w:rsid w:val="008C4182"/>
    <w:rsid w:val="008C67DB"/>
    <w:rsid w:val="008D0D0A"/>
    <w:rsid w:val="008D0EAD"/>
    <w:rsid w:val="008D0FFF"/>
    <w:rsid w:val="008D1036"/>
    <w:rsid w:val="008D121D"/>
    <w:rsid w:val="008D5596"/>
    <w:rsid w:val="008D5DE3"/>
    <w:rsid w:val="008D767E"/>
    <w:rsid w:val="008D7ACF"/>
    <w:rsid w:val="008E27F7"/>
    <w:rsid w:val="008E5DD9"/>
    <w:rsid w:val="008E6532"/>
    <w:rsid w:val="008E6611"/>
    <w:rsid w:val="008F1CBA"/>
    <w:rsid w:val="008F34B7"/>
    <w:rsid w:val="008F3ED8"/>
    <w:rsid w:val="008F4C52"/>
    <w:rsid w:val="008F559E"/>
    <w:rsid w:val="008F5F89"/>
    <w:rsid w:val="008F6236"/>
    <w:rsid w:val="008F6AE7"/>
    <w:rsid w:val="008F7BAF"/>
    <w:rsid w:val="00900BD0"/>
    <w:rsid w:val="009035C7"/>
    <w:rsid w:val="00904904"/>
    <w:rsid w:val="00910B7C"/>
    <w:rsid w:val="00910C16"/>
    <w:rsid w:val="0091371E"/>
    <w:rsid w:val="00914ADA"/>
    <w:rsid w:val="00915086"/>
    <w:rsid w:val="00915747"/>
    <w:rsid w:val="00917B86"/>
    <w:rsid w:val="00921F0F"/>
    <w:rsid w:val="00922102"/>
    <w:rsid w:val="009243FB"/>
    <w:rsid w:val="009248BA"/>
    <w:rsid w:val="0092684A"/>
    <w:rsid w:val="009269C7"/>
    <w:rsid w:val="009303D4"/>
    <w:rsid w:val="00930C60"/>
    <w:rsid w:val="00931AC5"/>
    <w:rsid w:val="00931CA6"/>
    <w:rsid w:val="00932B36"/>
    <w:rsid w:val="00933919"/>
    <w:rsid w:val="00934037"/>
    <w:rsid w:val="00940E89"/>
    <w:rsid w:val="00941FBD"/>
    <w:rsid w:val="00942267"/>
    <w:rsid w:val="009539D1"/>
    <w:rsid w:val="00953C5D"/>
    <w:rsid w:val="009543E8"/>
    <w:rsid w:val="00955659"/>
    <w:rsid w:val="00956008"/>
    <w:rsid w:val="00957100"/>
    <w:rsid w:val="0096129A"/>
    <w:rsid w:val="00962603"/>
    <w:rsid w:val="00962D85"/>
    <w:rsid w:val="00963E98"/>
    <w:rsid w:val="0096418E"/>
    <w:rsid w:val="009663C6"/>
    <w:rsid w:val="009668EA"/>
    <w:rsid w:val="009671D4"/>
    <w:rsid w:val="00967FF5"/>
    <w:rsid w:val="0097253D"/>
    <w:rsid w:val="00972689"/>
    <w:rsid w:val="00972962"/>
    <w:rsid w:val="00972C1A"/>
    <w:rsid w:val="0097325B"/>
    <w:rsid w:val="00973337"/>
    <w:rsid w:val="0097357F"/>
    <w:rsid w:val="00975835"/>
    <w:rsid w:val="00975B6E"/>
    <w:rsid w:val="00975CA0"/>
    <w:rsid w:val="00976401"/>
    <w:rsid w:val="0097790B"/>
    <w:rsid w:val="0097796B"/>
    <w:rsid w:val="00977AFB"/>
    <w:rsid w:val="0098124E"/>
    <w:rsid w:val="009822C9"/>
    <w:rsid w:val="009828EC"/>
    <w:rsid w:val="0098507B"/>
    <w:rsid w:val="009850E5"/>
    <w:rsid w:val="0098782E"/>
    <w:rsid w:val="0099128C"/>
    <w:rsid w:val="00993E14"/>
    <w:rsid w:val="00994A24"/>
    <w:rsid w:val="0099625E"/>
    <w:rsid w:val="009A212B"/>
    <w:rsid w:val="009A49BB"/>
    <w:rsid w:val="009A767D"/>
    <w:rsid w:val="009B1839"/>
    <w:rsid w:val="009B2791"/>
    <w:rsid w:val="009B4884"/>
    <w:rsid w:val="009B50EC"/>
    <w:rsid w:val="009B59EC"/>
    <w:rsid w:val="009C057A"/>
    <w:rsid w:val="009C1814"/>
    <w:rsid w:val="009C1B2F"/>
    <w:rsid w:val="009C31E3"/>
    <w:rsid w:val="009C5E55"/>
    <w:rsid w:val="009D1CC5"/>
    <w:rsid w:val="009D2DE1"/>
    <w:rsid w:val="009D3C35"/>
    <w:rsid w:val="009D5B4E"/>
    <w:rsid w:val="009D5D0A"/>
    <w:rsid w:val="009D5D90"/>
    <w:rsid w:val="009E0148"/>
    <w:rsid w:val="009E14F9"/>
    <w:rsid w:val="009E2CC6"/>
    <w:rsid w:val="009E379D"/>
    <w:rsid w:val="009E43AB"/>
    <w:rsid w:val="009E4F49"/>
    <w:rsid w:val="009E6E14"/>
    <w:rsid w:val="009E7799"/>
    <w:rsid w:val="009F0DBC"/>
    <w:rsid w:val="009F483C"/>
    <w:rsid w:val="00A0225F"/>
    <w:rsid w:val="00A02555"/>
    <w:rsid w:val="00A0272D"/>
    <w:rsid w:val="00A03710"/>
    <w:rsid w:val="00A03DC3"/>
    <w:rsid w:val="00A07786"/>
    <w:rsid w:val="00A12900"/>
    <w:rsid w:val="00A1304E"/>
    <w:rsid w:val="00A144C0"/>
    <w:rsid w:val="00A20A10"/>
    <w:rsid w:val="00A21BDC"/>
    <w:rsid w:val="00A226DB"/>
    <w:rsid w:val="00A2524F"/>
    <w:rsid w:val="00A2611C"/>
    <w:rsid w:val="00A27762"/>
    <w:rsid w:val="00A30414"/>
    <w:rsid w:val="00A41A2B"/>
    <w:rsid w:val="00A42859"/>
    <w:rsid w:val="00A43608"/>
    <w:rsid w:val="00A45F37"/>
    <w:rsid w:val="00A472A6"/>
    <w:rsid w:val="00A50318"/>
    <w:rsid w:val="00A52D41"/>
    <w:rsid w:val="00A530B2"/>
    <w:rsid w:val="00A5344F"/>
    <w:rsid w:val="00A541C7"/>
    <w:rsid w:val="00A555ED"/>
    <w:rsid w:val="00A578F0"/>
    <w:rsid w:val="00A57E34"/>
    <w:rsid w:val="00A623CD"/>
    <w:rsid w:val="00A63AFB"/>
    <w:rsid w:val="00A64C3D"/>
    <w:rsid w:val="00A6533B"/>
    <w:rsid w:val="00A65A36"/>
    <w:rsid w:val="00A667C8"/>
    <w:rsid w:val="00A67B4B"/>
    <w:rsid w:val="00A72E72"/>
    <w:rsid w:val="00A7455D"/>
    <w:rsid w:val="00A7666D"/>
    <w:rsid w:val="00A77112"/>
    <w:rsid w:val="00A8030F"/>
    <w:rsid w:val="00A808B2"/>
    <w:rsid w:val="00A8267D"/>
    <w:rsid w:val="00A82DDF"/>
    <w:rsid w:val="00A87965"/>
    <w:rsid w:val="00A92431"/>
    <w:rsid w:val="00A9411B"/>
    <w:rsid w:val="00A94A69"/>
    <w:rsid w:val="00A94BA0"/>
    <w:rsid w:val="00AA2722"/>
    <w:rsid w:val="00AA361A"/>
    <w:rsid w:val="00AA3684"/>
    <w:rsid w:val="00AB5CE0"/>
    <w:rsid w:val="00AB6758"/>
    <w:rsid w:val="00AC0A68"/>
    <w:rsid w:val="00AC0CD8"/>
    <w:rsid w:val="00AC0E71"/>
    <w:rsid w:val="00AC1625"/>
    <w:rsid w:val="00AC1C21"/>
    <w:rsid w:val="00AC1E32"/>
    <w:rsid w:val="00AC2EDD"/>
    <w:rsid w:val="00AC4972"/>
    <w:rsid w:val="00AD061A"/>
    <w:rsid w:val="00AD0CF4"/>
    <w:rsid w:val="00AD4161"/>
    <w:rsid w:val="00AD5FFD"/>
    <w:rsid w:val="00AE1102"/>
    <w:rsid w:val="00AE2A3A"/>
    <w:rsid w:val="00AE4094"/>
    <w:rsid w:val="00AE4D3C"/>
    <w:rsid w:val="00AE644C"/>
    <w:rsid w:val="00AE69A2"/>
    <w:rsid w:val="00AF116D"/>
    <w:rsid w:val="00AF16F7"/>
    <w:rsid w:val="00AF44B5"/>
    <w:rsid w:val="00AF6CF4"/>
    <w:rsid w:val="00AF725A"/>
    <w:rsid w:val="00B0183B"/>
    <w:rsid w:val="00B042DE"/>
    <w:rsid w:val="00B04AB5"/>
    <w:rsid w:val="00B05896"/>
    <w:rsid w:val="00B10B0B"/>
    <w:rsid w:val="00B10B6F"/>
    <w:rsid w:val="00B120D9"/>
    <w:rsid w:val="00B1332F"/>
    <w:rsid w:val="00B2005E"/>
    <w:rsid w:val="00B20579"/>
    <w:rsid w:val="00B2253A"/>
    <w:rsid w:val="00B22FA4"/>
    <w:rsid w:val="00B233E3"/>
    <w:rsid w:val="00B24CF7"/>
    <w:rsid w:val="00B33D15"/>
    <w:rsid w:val="00B35429"/>
    <w:rsid w:val="00B35801"/>
    <w:rsid w:val="00B3590E"/>
    <w:rsid w:val="00B36C53"/>
    <w:rsid w:val="00B37235"/>
    <w:rsid w:val="00B375CF"/>
    <w:rsid w:val="00B37C03"/>
    <w:rsid w:val="00B37CC9"/>
    <w:rsid w:val="00B435D0"/>
    <w:rsid w:val="00B441C6"/>
    <w:rsid w:val="00B4512F"/>
    <w:rsid w:val="00B45C51"/>
    <w:rsid w:val="00B47490"/>
    <w:rsid w:val="00B5028B"/>
    <w:rsid w:val="00B5167B"/>
    <w:rsid w:val="00B52498"/>
    <w:rsid w:val="00B5486A"/>
    <w:rsid w:val="00B550C1"/>
    <w:rsid w:val="00B556A3"/>
    <w:rsid w:val="00B55C29"/>
    <w:rsid w:val="00B55D70"/>
    <w:rsid w:val="00B56657"/>
    <w:rsid w:val="00B57487"/>
    <w:rsid w:val="00B575E0"/>
    <w:rsid w:val="00B6026A"/>
    <w:rsid w:val="00B6547F"/>
    <w:rsid w:val="00B66D20"/>
    <w:rsid w:val="00B67A88"/>
    <w:rsid w:val="00B70018"/>
    <w:rsid w:val="00B7095D"/>
    <w:rsid w:val="00B733DE"/>
    <w:rsid w:val="00B738D7"/>
    <w:rsid w:val="00B744BA"/>
    <w:rsid w:val="00B75E52"/>
    <w:rsid w:val="00B8448B"/>
    <w:rsid w:val="00B84AF2"/>
    <w:rsid w:val="00B84AFB"/>
    <w:rsid w:val="00B860DA"/>
    <w:rsid w:val="00B862C2"/>
    <w:rsid w:val="00B87FDD"/>
    <w:rsid w:val="00B90D36"/>
    <w:rsid w:val="00B91E23"/>
    <w:rsid w:val="00B921D7"/>
    <w:rsid w:val="00B9294E"/>
    <w:rsid w:val="00B94B0F"/>
    <w:rsid w:val="00B97395"/>
    <w:rsid w:val="00BA6B03"/>
    <w:rsid w:val="00BA7706"/>
    <w:rsid w:val="00BB2263"/>
    <w:rsid w:val="00BB22B6"/>
    <w:rsid w:val="00BB2BCE"/>
    <w:rsid w:val="00BB43B8"/>
    <w:rsid w:val="00BC0E1C"/>
    <w:rsid w:val="00BC20C3"/>
    <w:rsid w:val="00BC36D3"/>
    <w:rsid w:val="00BC61EF"/>
    <w:rsid w:val="00BD1EE5"/>
    <w:rsid w:val="00BD471E"/>
    <w:rsid w:val="00BD533D"/>
    <w:rsid w:val="00BD68F0"/>
    <w:rsid w:val="00BD708B"/>
    <w:rsid w:val="00BE1629"/>
    <w:rsid w:val="00BE4CAB"/>
    <w:rsid w:val="00BE4D4A"/>
    <w:rsid w:val="00BE4F08"/>
    <w:rsid w:val="00BE65F6"/>
    <w:rsid w:val="00BF22C3"/>
    <w:rsid w:val="00BF6378"/>
    <w:rsid w:val="00C01421"/>
    <w:rsid w:val="00C039F6"/>
    <w:rsid w:val="00C04740"/>
    <w:rsid w:val="00C04D01"/>
    <w:rsid w:val="00C05EEA"/>
    <w:rsid w:val="00C12FED"/>
    <w:rsid w:val="00C17CF8"/>
    <w:rsid w:val="00C20BD7"/>
    <w:rsid w:val="00C20DC8"/>
    <w:rsid w:val="00C23927"/>
    <w:rsid w:val="00C24448"/>
    <w:rsid w:val="00C258D9"/>
    <w:rsid w:val="00C2665D"/>
    <w:rsid w:val="00C26BFA"/>
    <w:rsid w:val="00C35BD0"/>
    <w:rsid w:val="00C422F6"/>
    <w:rsid w:val="00C53B87"/>
    <w:rsid w:val="00C56957"/>
    <w:rsid w:val="00C57820"/>
    <w:rsid w:val="00C6311F"/>
    <w:rsid w:val="00C64466"/>
    <w:rsid w:val="00C6460B"/>
    <w:rsid w:val="00C64A1C"/>
    <w:rsid w:val="00C64A2C"/>
    <w:rsid w:val="00C64E4C"/>
    <w:rsid w:val="00C65790"/>
    <w:rsid w:val="00C670D5"/>
    <w:rsid w:val="00C750C6"/>
    <w:rsid w:val="00C76A34"/>
    <w:rsid w:val="00C80BCC"/>
    <w:rsid w:val="00C815C8"/>
    <w:rsid w:val="00C81B8F"/>
    <w:rsid w:val="00C833ED"/>
    <w:rsid w:val="00C835F1"/>
    <w:rsid w:val="00C83D3E"/>
    <w:rsid w:val="00C84062"/>
    <w:rsid w:val="00C8408F"/>
    <w:rsid w:val="00C84B6E"/>
    <w:rsid w:val="00C85F99"/>
    <w:rsid w:val="00C86C51"/>
    <w:rsid w:val="00C87CBA"/>
    <w:rsid w:val="00C87E8F"/>
    <w:rsid w:val="00C90084"/>
    <w:rsid w:val="00C905B0"/>
    <w:rsid w:val="00C94311"/>
    <w:rsid w:val="00C94444"/>
    <w:rsid w:val="00C97373"/>
    <w:rsid w:val="00CA1EBC"/>
    <w:rsid w:val="00CA1F3E"/>
    <w:rsid w:val="00CA6343"/>
    <w:rsid w:val="00CA6573"/>
    <w:rsid w:val="00CB1830"/>
    <w:rsid w:val="00CB3EDD"/>
    <w:rsid w:val="00CB3F93"/>
    <w:rsid w:val="00CB615E"/>
    <w:rsid w:val="00CC1488"/>
    <w:rsid w:val="00CC44BB"/>
    <w:rsid w:val="00CC50FE"/>
    <w:rsid w:val="00CC6098"/>
    <w:rsid w:val="00CC679F"/>
    <w:rsid w:val="00CD0C2B"/>
    <w:rsid w:val="00CD14F3"/>
    <w:rsid w:val="00CD1913"/>
    <w:rsid w:val="00CD1D94"/>
    <w:rsid w:val="00CD2D38"/>
    <w:rsid w:val="00CD491F"/>
    <w:rsid w:val="00CD4C0A"/>
    <w:rsid w:val="00CD5085"/>
    <w:rsid w:val="00CD511F"/>
    <w:rsid w:val="00CD6901"/>
    <w:rsid w:val="00CE3604"/>
    <w:rsid w:val="00CE3840"/>
    <w:rsid w:val="00CE3A32"/>
    <w:rsid w:val="00CE3D5C"/>
    <w:rsid w:val="00CE5512"/>
    <w:rsid w:val="00CF04DC"/>
    <w:rsid w:val="00CF13E6"/>
    <w:rsid w:val="00CF7339"/>
    <w:rsid w:val="00CF7E9B"/>
    <w:rsid w:val="00D001E1"/>
    <w:rsid w:val="00D01E17"/>
    <w:rsid w:val="00D0223C"/>
    <w:rsid w:val="00D0412A"/>
    <w:rsid w:val="00D043BA"/>
    <w:rsid w:val="00D045C1"/>
    <w:rsid w:val="00D05270"/>
    <w:rsid w:val="00D052FB"/>
    <w:rsid w:val="00D117F3"/>
    <w:rsid w:val="00D11CAA"/>
    <w:rsid w:val="00D12CEA"/>
    <w:rsid w:val="00D12F84"/>
    <w:rsid w:val="00D13FDC"/>
    <w:rsid w:val="00D143B7"/>
    <w:rsid w:val="00D16107"/>
    <w:rsid w:val="00D1637E"/>
    <w:rsid w:val="00D16459"/>
    <w:rsid w:val="00D1667F"/>
    <w:rsid w:val="00D167C2"/>
    <w:rsid w:val="00D23AB0"/>
    <w:rsid w:val="00D24E2F"/>
    <w:rsid w:val="00D26367"/>
    <w:rsid w:val="00D3023A"/>
    <w:rsid w:val="00D303F3"/>
    <w:rsid w:val="00D30B50"/>
    <w:rsid w:val="00D31E0F"/>
    <w:rsid w:val="00D336FE"/>
    <w:rsid w:val="00D34107"/>
    <w:rsid w:val="00D34EFD"/>
    <w:rsid w:val="00D355D0"/>
    <w:rsid w:val="00D35A95"/>
    <w:rsid w:val="00D36F7A"/>
    <w:rsid w:val="00D40A33"/>
    <w:rsid w:val="00D42AEE"/>
    <w:rsid w:val="00D4434F"/>
    <w:rsid w:val="00D44717"/>
    <w:rsid w:val="00D44BA1"/>
    <w:rsid w:val="00D47DC3"/>
    <w:rsid w:val="00D5048E"/>
    <w:rsid w:val="00D507B5"/>
    <w:rsid w:val="00D50D43"/>
    <w:rsid w:val="00D50E53"/>
    <w:rsid w:val="00D52BD7"/>
    <w:rsid w:val="00D52DD7"/>
    <w:rsid w:val="00D56400"/>
    <w:rsid w:val="00D60FB2"/>
    <w:rsid w:val="00D66FD8"/>
    <w:rsid w:val="00D72CD9"/>
    <w:rsid w:val="00D817BC"/>
    <w:rsid w:val="00D81FA7"/>
    <w:rsid w:val="00D82593"/>
    <w:rsid w:val="00D826E9"/>
    <w:rsid w:val="00D84D74"/>
    <w:rsid w:val="00D914DF"/>
    <w:rsid w:val="00D91CE7"/>
    <w:rsid w:val="00DA072B"/>
    <w:rsid w:val="00DA09B2"/>
    <w:rsid w:val="00DA46D7"/>
    <w:rsid w:val="00DA5559"/>
    <w:rsid w:val="00DA56F6"/>
    <w:rsid w:val="00DA5992"/>
    <w:rsid w:val="00DA650B"/>
    <w:rsid w:val="00DB2140"/>
    <w:rsid w:val="00DB2852"/>
    <w:rsid w:val="00DB3C6F"/>
    <w:rsid w:val="00DB55BA"/>
    <w:rsid w:val="00DB6C92"/>
    <w:rsid w:val="00DB71C1"/>
    <w:rsid w:val="00DC1A13"/>
    <w:rsid w:val="00DC1D91"/>
    <w:rsid w:val="00DC223C"/>
    <w:rsid w:val="00DC2495"/>
    <w:rsid w:val="00DC3A6E"/>
    <w:rsid w:val="00DC4D83"/>
    <w:rsid w:val="00DC6E36"/>
    <w:rsid w:val="00DD1FF1"/>
    <w:rsid w:val="00DD666F"/>
    <w:rsid w:val="00DD6A0B"/>
    <w:rsid w:val="00DE25E3"/>
    <w:rsid w:val="00DE4A38"/>
    <w:rsid w:val="00DE4C04"/>
    <w:rsid w:val="00DE7BCD"/>
    <w:rsid w:val="00DF1408"/>
    <w:rsid w:val="00DF241B"/>
    <w:rsid w:val="00DF4601"/>
    <w:rsid w:val="00E00433"/>
    <w:rsid w:val="00E012AA"/>
    <w:rsid w:val="00E04360"/>
    <w:rsid w:val="00E04BC6"/>
    <w:rsid w:val="00E052DF"/>
    <w:rsid w:val="00E05DA4"/>
    <w:rsid w:val="00E1095E"/>
    <w:rsid w:val="00E10BF2"/>
    <w:rsid w:val="00E10D29"/>
    <w:rsid w:val="00E12F03"/>
    <w:rsid w:val="00E1333C"/>
    <w:rsid w:val="00E13740"/>
    <w:rsid w:val="00E13DAF"/>
    <w:rsid w:val="00E15097"/>
    <w:rsid w:val="00E16374"/>
    <w:rsid w:val="00E210A2"/>
    <w:rsid w:val="00E239AA"/>
    <w:rsid w:val="00E25512"/>
    <w:rsid w:val="00E25F82"/>
    <w:rsid w:val="00E3061D"/>
    <w:rsid w:val="00E312C9"/>
    <w:rsid w:val="00E32267"/>
    <w:rsid w:val="00E3416A"/>
    <w:rsid w:val="00E34D6A"/>
    <w:rsid w:val="00E3731A"/>
    <w:rsid w:val="00E4287F"/>
    <w:rsid w:val="00E43D9D"/>
    <w:rsid w:val="00E449B2"/>
    <w:rsid w:val="00E44CE0"/>
    <w:rsid w:val="00E47079"/>
    <w:rsid w:val="00E47835"/>
    <w:rsid w:val="00E514B7"/>
    <w:rsid w:val="00E51B99"/>
    <w:rsid w:val="00E52672"/>
    <w:rsid w:val="00E5455E"/>
    <w:rsid w:val="00E5457C"/>
    <w:rsid w:val="00E56548"/>
    <w:rsid w:val="00E57224"/>
    <w:rsid w:val="00E61F27"/>
    <w:rsid w:val="00E63AAF"/>
    <w:rsid w:val="00E6594D"/>
    <w:rsid w:val="00E6601B"/>
    <w:rsid w:val="00E66378"/>
    <w:rsid w:val="00E70075"/>
    <w:rsid w:val="00E71EDD"/>
    <w:rsid w:val="00E72E17"/>
    <w:rsid w:val="00E8017B"/>
    <w:rsid w:val="00E80F3D"/>
    <w:rsid w:val="00E822F8"/>
    <w:rsid w:val="00E83E87"/>
    <w:rsid w:val="00E8512F"/>
    <w:rsid w:val="00E8731B"/>
    <w:rsid w:val="00E9042A"/>
    <w:rsid w:val="00E90ECC"/>
    <w:rsid w:val="00E91427"/>
    <w:rsid w:val="00E92996"/>
    <w:rsid w:val="00E95AF9"/>
    <w:rsid w:val="00E95B20"/>
    <w:rsid w:val="00E961F4"/>
    <w:rsid w:val="00E96208"/>
    <w:rsid w:val="00E96336"/>
    <w:rsid w:val="00E9726B"/>
    <w:rsid w:val="00EA0711"/>
    <w:rsid w:val="00EA1A2C"/>
    <w:rsid w:val="00EA7854"/>
    <w:rsid w:val="00EA7EB1"/>
    <w:rsid w:val="00EB21CE"/>
    <w:rsid w:val="00EB407E"/>
    <w:rsid w:val="00EB46D0"/>
    <w:rsid w:val="00EB5C1C"/>
    <w:rsid w:val="00EB5D45"/>
    <w:rsid w:val="00EB7162"/>
    <w:rsid w:val="00EC3500"/>
    <w:rsid w:val="00EC3EA8"/>
    <w:rsid w:val="00EC5630"/>
    <w:rsid w:val="00ED04D1"/>
    <w:rsid w:val="00ED0A71"/>
    <w:rsid w:val="00ED16C6"/>
    <w:rsid w:val="00ED3EF7"/>
    <w:rsid w:val="00ED4CDA"/>
    <w:rsid w:val="00EE19C6"/>
    <w:rsid w:val="00EE254B"/>
    <w:rsid w:val="00EE490A"/>
    <w:rsid w:val="00EE7CBA"/>
    <w:rsid w:val="00EF0AC1"/>
    <w:rsid w:val="00EF156A"/>
    <w:rsid w:val="00EF3DDD"/>
    <w:rsid w:val="00EF4920"/>
    <w:rsid w:val="00EF4E15"/>
    <w:rsid w:val="00EF4ECA"/>
    <w:rsid w:val="00EF680C"/>
    <w:rsid w:val="00EF76CA"/>
    <w:rsid w:val="00F02524"/>
    <w:rsid w:val="00F02DB7"/>
    <w:rsid w:val="00F04F26"/>
    <w:rsid w:val="00F07254"/>
    <w:rsid w:val="00F10A88"/>
    <w:rsid w:val="00F114B4"/>
    <w:rsid w:val="00F11660"/>
    <w:rsid w:val="00F12E33"/>
    <w:rsid w:val="00F13A1C"/>
    <w:rsid w:val="00F1422F"/>
    <w:rsid w:val="00F15103"/>
    <w:rsid w:val="00F1599C"/>
    <w:rsid w:val="00F16527"/>
    <w:rsid w:val="00F17D3C"/>
    <w:rsid w:val="00F20B77"/>
    <w:rsid w:val="00F20BEA"/>
    <w:rsid w:val="00F212D3"/>
    <w:rsid w:val="00F2176F"/>
    <w:rsid w:val="00F2195C"/>
    <w:rsid w:val="00F22034"/>
    <w:rsid w:val="00F2742C"/>
    <w:rsid w:val="00F27E58"/>
    <w:rsid w:val="00F339D9"/>
    <w:rsid w:val="00F34AA7"/>
    <w:rsid w:val="00F34F5B"/>
    <w:rsid w:val="00F35374"/>
    <w:rsid w:val="00F35D87"/>
    <w:rsid w:val="00F3635A"/>
    <w:rsid w:val="00F44FF8"/>
    <w:rsid w:val="00F46543"/>
    <w:rsid w:val="00F46850"/>
    <w:rsid w:val="00F46DF8"/>
    <w:rsid w:val="00F478DF"/>
    <w:rsid w:val="00F51601"/>
    <w:rsid w:val="00F54825"/>
    <w:rsid w:val="00F63BFA"/>
    <w:rsid w:val="00F67167"/>
    <w:rsid w:val="00F678BC"/>
    <w:rsid w:val="00F702BB"/>
    <w:rsid w:val="00F706C0"/>
    <w:rsid w:val="00F72723"/>
    <w:rsid w:val="00F7283C"/>
    <w:rsid w:val="00F745D5"/>
    <w:rsid w:val="00F74F92"/>
    <w:rsid w:val="00F8058A"/>
    <w:rsid w:val="00F80BBD"/>
    <w:rsid w:val="00F822E6"/>
    <w:rsid w:val="00F83EF6"/>
    <w:rsid w:val="00F865EF"/>
    <w:rsid w:val="00F8700D"/>
    <w:rsid w:val="00F917B4"/>
    <w:rsid w:val="00F922D8"/>
    <w:rsid w:val="00F93158"/>
    <w:rsid w:val="00F9330E"/>
    <w:rsid w:val="00F94B90"/>
    <w:rsid w:val="00F97470"/>
    <w:rsid w:val="00FA0A2D"/>
    <w:rsid w:val="00FA12AA"/>
    <w:rsid w:val="00FA4B38"/>
    <w:rsid w:val="00FB09B5"/>
    <w:rsid w:val="00FB1D6D"/>
    <w:rsid w:val="00FB521B"/>
    <w:rsid w:val="00FB58B6"/>
    <w:rsid w:val="00FC0B4F"/>
    <w:rsid w:val="00FD07F0"/>
    <w:rsid w:val="00FD40F3"/>
    <w:rsid w:val="00FD56E5"/>
    <w:rsid w:val="00FD68AC"/>
    <w:rsid w:val="00FE0503"/>
    <w:rsid w:val="00FE3412"/>
    <w:rsid w:val="00FE5B91"/>
    <w:rsid w:val="00FE658C"/>
    <w:rsid w:val="00FF02FD"/>
    <w:rsid w:val="00FF036F"/>
    <w:rsid w:val="00FF1D38"/>
    <w:rsid w:val="00FF3B3C"/>
    <w:rsid w:val="00FF5FB0"/>
    <w:rsid w:val="00FF60C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8909F"/>
  <w15:docId w15:val="{A346245A-88B2-2544-BA90-85538908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016"/>
    <w:rPr>
      <w:sz w:val="24"/>
      <w:szCs w:val="24"/>
      <w:lang w:bidi="ar-SA"/>
    </w:rPr>
  </w:style>
  <w:style w:type="paragraph" w:styleId="Heading1">
    <w:name w:val="heading 1"/>
    <w:basedOn w:val="Normal"/>
    <w:next w:val="Normal"/>
    <w:qFormat/>
    <w:rsid w:val="006F2016"/>
    <w:pPr>
      <w:keepNext/>
      <w:outlineLvl w:val="0"/>
    </w:pPr>
    <w:rPr>
      <w:b/>
      <w:bCs/>
      <w:u w:val="single"/>
    </w:rPr>
  </w:style>
  <w:style w:type="paragraph" w:styleId="Heading2">
    <w:name w:val="heading 2"/>
    <w:basedOn w:val="Normal"/>
    <w:next w:val="Normal"/>
    <w:qFormat/>
    <w:rsid w:val="006F2016"/>
    <w:pPr>
      <w:keepNext/>
      <w:outlineLvl w:val="1"/>
    </w:pPr>
    <w:rPr>
      <w:i/>
      <w:iCs/>
    </w:rPr>
  </w:style>
  <w:style w:type="paragraph" w:styleId="Heading3">
    <w:name w:val="heading 3"/>
    <w:basedOn w:val="Normal"/>
    <w:next w:val="Normal"/>
    <w:qFormat/>
    <w:rsid w:val="006F2016"/>
    <w:pPr>
      <w:keepNext/>
      <w:outlineLvl w:val="2"/>
    </w:pPr>
    <w:rPr>
      <w:b/>
      <w:bCs/>
    </w:rPr>
  </w:style>
  <w:style w:type="paragraph" w:styleId="Heading4">
    <w:name w:val="heading 4"/>
    <w:basedOn w:val="Normal"/>
    <w:next w:val="Normal"/>
    <w:qFormat/>
    <w:rsid w:val="006F2016"/>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6F2016"/>
    <w:pPr>
      <w:keepNext/>
      <w:ind w:left="720"/>
      <w:outlineLvl w:val="4"/>
    </w:pPr>
    <w:rPr>
      <w:b/>
      <w:bCs/>
    </w:rPr>
  </w:style>
  <w:style w:type="paragraph" w:styleId="Heading6">
    <w:name w:val="heading 6"/>
    <w:basedOn w:val="Normal"/>
    <w:next w:val="Normal"/>
    <w:qFormat/>
    <w:rsid w:val="006F2016"/>
    <w:pPr>
      <w:keepNext/>
      <w:ind w:left="360"/>
      <w:outlineLvl w:val="5"/>
    </w:pPr>
    <w:rPr>
      <w:b/>
      <w:bCs/>
      <w:smallCaps/>
    </w:rPr>
  </w:style>
  <w:style w:type="paragraph" w:styleId="Heading7">
    <w:name w:val="heading 7"/>
    <w:basedOn w:val="Normal"/>
    <w:next w:val="Normal"/>
    <w:qFormat/>
    <w:rsid w:val="006F2016"/>
    <w:pPr>
      <w:keepNext/>
      <w:outlineLvl w:val="6"/>
    </w:pPr>
    <w:rPr>
      <w:b/>
      <w:bCs/>
      <w:sz w:val="20"/>
    </w:rPr>
  </w:style>
  <w:style w:type="paragraph" w:styleId="Heading8">
    <w:name w:val="heading 8"/>
    <w:basedOn w:val="Normal"/>
    <w:next w:val="Normal"/>
    <w:qFormat/>
    <w:rsid w:val="006F2016"/>
    <w:pPr>
      <w:keepNext/>
      <w:jc w:val="center"/>
      <w:outlineLvl w:val="7"/>
    </w:pPr>
    <w:rPr>
      <w:b/>
      <w:bCs/>
      <w:sz w:val="20"/>
    </w:rPr>
  </w:style>
  <w:style w:type="paragraph" w:styleId="Heading9">
    <w:name w:val="heading 9"/>
    <w:basedOn w:val="Normal"/>
    <w:next w:val="Normal"/>
    <w:qFormat/>
    <w:rsid w:val="006F2016"/>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016"/>
    <w:pPr>
      <w:tabs>
        <w:tab w:val="center" w:pos="4320"/>
        <w:tab w:val="right" w:pos="8640"/>
      </w:tabs>
    </w:pPr>
  </w:style>
  <w:style w:type="character" w:styleId="PageNumber">
    <w:name w:val="page number"/>
    <w:basedOn w:val="DefaultParagraphFont"/>
    <w:uiPriority w:val="99"/>
    <w:rsid w:val="006F2016"/>
  </w:style>
  <w:style w:type="paragraph" w:styleId="Header">
    <w:name w:val="header"/>
    <w:basedOn w:val="Normal"/>
    <w:rsid w:val="006F2016"/>
    <w:pPr>
      <w:tabs>
        <w:tab w:val="center" w:pos="4320"/>
        <w:tab w:val="right" w:pos="8640"/>
      </w:tabs>
    </w:pPr>
  </w:style>
  <w:style w:type="paragraph" w:styleId="BodyText">
    <w:name w:val="Body Text"/>
    <w:basedOn w:val="Normal"/>
    <w:rsid w:val="006F2016"/>
    <w:pPr>
      <w:framePr w:w="3801" w:h="5761" w:hSpace="180" w:wrap="around" w:vAnchor="text" w:hAnchor="page" w:x="6961" w:y="1165"/>
    </w:pPr>
    <w:rPr>
      <w:sz w:val="20"/>
    </w:rPr>
  </w:style>
  <w:style w:type="paragraph" w:styleId="Caption">
    <w:name w:val="caption"/>
    <w:basedOn w:val="Normal"/>
    <w:next w:val="Normal"/>
    <w:qFormat/>
    <w:rsid w:val="006F2016"/>
    <w:rPr>
      <w:rFonts w:ascii="Times New Roman Bold" w:hAnsi="Times New Roman Bold"/>
      <w:b/>
      <w:bCs/>
      <w:caps/>
    </w:rPr>
  </w:style>
  <w:style w:type="paragraph" w:styleId="BodyText2">
    <w:name w:val="Body Text 2"/>
    <w:basedOn w:val="Normal"/>
    <w:rsid w:val="006F2016"/>
    <w:rPr>
      <w:b/>
      <w:bCs/>
      <w:smallCaps/>
    </w:rPr>
  </w:style>
  <w:style w:type="paragraph" w:customStyle="1" w:styleId="Outline">
    <w:name w:val="Outline"/>
    <w:basedOn w:val="Normal"/>
    <w:rsid w:val="006F2016"/>
    <w:pPr>
      <w:spacing w:before="240"/>
    </w:pPr>
    <w:rPr>
      <w:kern w:val="28"/>
      <w:szCs w:val="20"/>
    </w:rPr>
  </w:style>
  <w:style w:type="paragraph" w:styleId="BodyTextIndent2">
    <w:name w:val="Body Text Indent 2"/>
    <w:basedOn w:val="Normal"/>
    <w:rsid w:val="006F2016"/>
    <w:pPr>
      <w:ind w:left="360"/>
    </w:pPr>
    <w:rPr>
      <w:i/>
      <w:iCs/>
      <w:sz w:val="22"/>
    </w:rPr>
  </w:style>
  <w:style w:type="character" w:styleId="Hyperlink">
    <w:name w:val="Hyperlink"/>
    <w:rsid w:val="006F2016"/>
    <w:rPr>
      <w:color w:val="0000FF"/>
      <w:u w:val="single"/>
    </w:rPr>
  </w:style>
  <w:style w:type="paragraph" w:styleId="BodyTextIndent">
    <w:name w:val="Body Text Indent"/>
    <w:basedOn w:val="Normal"/>
    <w:rsid w:val="006F2016"/>
    <w:pPr>
      <w:spacing w:after="80"/>
      <w:ind w:left="1080"/>
      <w:jc w:val="both"/>
    </w:pPr>
  </w:style>
  <w:style w:type="paragraph" w:styleId="BodyTextIndent3">
    <w:name w:val="Body Text Indent 3"/>
    <w:basedOn w:val="Normal"/>
    <w:rsid w:val="006F2016"/>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uiPriority w:val="5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t,Footnote Text Char2,Footnote Text Char1 Char,Footnote Text Char Char Char1,Footnote Text Char1 Char Char Char1,Footnote Text Char1 Char1 Char,fn"/>
    <w:basedOn w:val="Normal"/>
    <w:link w:val="FootnoteTextChar"/>
    <w:rsid w:val="00F94B90"/>
    <w:rPr>
      <w:sz w:val="20"/>
      <w:szCs w:val="20"/>
    </w:rPr>
  </w:style>
  <w:style w:type="character" w:styleId="FootnoteReference">
    <w:name w:val="footnote reference"/>
    <w:aliases w:val="16 Point,Superscript 6 Point,Superscript 6 Point + 11 pt,ftref,Footnote Reference1,E FNZ,-E Fußnotenzeichen,Footnote#,SUPERS,Footnote Reference Superscript,Ref,de nota al pie,number,BVI fnr, BVI fnr,Footnote Reference Number,BVI fnr C"/>
    <w:rsid w:val="00F94B90"/>
    <w:rPr>
      <w:vertAlign w:val="superscript"/>
    </w:rPr>
  </w:style>
  <w:style w:type="character" w:styleId="FollowedHyperlink">
    <w:name w:val="FollowedHyperlink"/>
    <w:rsid w:val="0038128C"/>
    <w:rPr>
      <w:color w:val="606420"/>
      <w:u w:val="single"/>
    </w:rPr>
  </w:style>
  <w:style w:type="paragraph" w:customStyle="1" w:styleId="BulletText1">
    <w:name w:val="Bullet Text 1"/>
    <w:basedOn w:val="Normal"/>
    <w:rsid w:val="004C0083"/>
    <w:pPr>
      <w:numPr>
        <w:numId w:val="1"/>
      </w:numPr>
    </w:pPr>
    <w:rPr>
      <w:color w:val="000000"/>
      <w:szCs w:val="20"/>
    </w:rPr>
  </w:style>
  <w:style w:type="character" w:customStyle="1" w:styleId="FootnoteTextChar">
    <w:name w:val="Footnote Text Char"/>
    <w:aliases w:val="Geneva 9 Char,Font: Geneva 9 Char,Boston 10 Char,f Char,single space Char,footnote text Char,Footnote Char,otnote Text Char,ft Char,Footnote Text Char2 Char,Footnote Text Char1 Char Char,Footnote Text Char Char Char1 Char,fn Char"/>
    <w:basedOn w:val="DefaultParagraphFont"/>
    <w:link w:val="FootnoteText"/>
    <w:locked/>
    <w:rsid w:val="00371284"/>
  </w:style>
  <w:style w:type="character" w:customStyle="1" w:styleId="FooterChar">
    <w:name w:val="Footer Char"/>
    <w:link w:val="Footer"/>
    <w:uiPriority w:val="99"/>
    <w:rsid w:val="00B5028B"/>
    <w:rPr>
      <w:sz w:val="24"/>
      <w:szCs w:val="24"/>
    </w:rPr>
  </w:style>
  <w:style w:type="paragraph" w:styleId="ListParagraph">
    <w:name w:val="List Paragraph"/>
    <w:aliases w:val="List Paragraph1"/>
    <w:basedOn w:val="Normal"/>
    <w:link w:val="ListParagraphChar"/>
    <w:uiPriority w:val="34"/>
    <w:qFormat/>
    <w:rsid w:val="00BB2263"/>
    <w:pPr>
      <w:ind w:left="720"/>
    </w:pPr>
  </w:style>
  <w:style w:type="paragraph" w:customStyle="1" w:styleId="GEFTableHeading">
    <w:name w:val="GEF Table Heading"/>
    <w:basedOn w:val="Normal"/>
    <w:next w:val="Normal"/>
    <w:qFormat/>
    <w:rsid w:val="00852374"/>
    <w:pPr>
      <w:ind w:left="-720"/>
    </w:pPr>
    <w:rPr>
      <w:rFonts w:ascii="Times New Roman Bold" w:hAnsi="Times New Roman Bold"/>
      <w:b/>
      <w:bCs/>
      <w:smallCaps/>
      <w:color w:val="000000"/>
      <w:sz w:val="22"/>
      <w:szCs w:val="22"/>
    </w:rPr>
  </w:style>
  <w:style w:type="character" w:styleId="CommentReference">
    <w:name w:val="annotation reference"/>
    <w:rsid w:val="00955659"/>
    <w:rPr>
      <w:sz w:val="16"/>
      <w:szCs w:val="16"/>
    </w:rPr>
  </w:style>
  <w:style w:type="paragraph" w:styleId="CommentText">
    <w:name w:val="annotation text"/>
    <w:basedOn w:val="Normal"/>
    <w:link w:val="CommentTextChar"/>
    <w:rsid w:val="00955659"/>
    <w:rPr>
      <w:sz w:val="20"/>
      <w:szCs w:val="20"/>
    </w:rPr>
  </w:style>
  <w:style w:type="character" w:customStyle="1" w:styleId="CommentTextChar">
    <w:name w:val="Comment Text Char"/>
    <w:basedOn w:val="DefaultParagraphFont"/>
    <w:link w:val="CommentText"/>
    <w:rsid w:val="00955659"/>
  </w:style>
  <w:style w:type="paragraph" w:styleId="CommentSubject">
    <w:name w:val="annotation subject"/>
    <w:basedOn w:val="CommentText"/>
    <w:next w:val="CommentText"/>
    <w:link w:val="CommentSubjectChar"/>
    <w:rsid w:val="00955659"/>
    <w:rPr>
      <w:b/>
      <w:bCs/>
    </w:rPr>
  </w:style>
  <w:style w:type="character" w:customStyle="1" w:styleId="CommentSubjectChar">
    <w:name w:val="Comment Subject Char"/>
    <w:link w:val="CommentSubject"/>
    <w:rsid w:val="00955659"/>
    <w:rPr>
      <w:b/>
      <w:bCs/>
    </w:rPr>
  </w:style>
  <w:style w:type="paragraph" w:styleId="Revision">
    <w:name w:val="Revision"/>
    <w:hidden/>
    <w:uiPriority w:val="99"/>
    <w:semiHidden/>
    <w:rsid w:val="00955659"/>
    <w:rPr>
      <w:sz w:val="24"/>
      <w:szCs w:val="24"/>
      <w:lang w:bidi="ar-SA"/>
    </w:rPr>
  </w:style>
  <w:style w:type="character" w:customStyle="1" w:styleId="UnresolvedMention1">
    <w:name w:val="Unresolved Mention1"/>
    <w:uiPriority w:val="99"/>
    <w:semiHidden/>
    <w:unhideWhenUsed/>
    <w:rsid w:val="00957100"/>
    <w:rPr>
      <w:color w:val="808080"/>
      <w:shd w:val="clear" w:color="auto" w:fill="E6E6E6"/>
    </w:rPr>
  </w:style>
  <w:style w:type="character" w:customStyle="1" w:styleId="body1">
    <w:name w:val="body1"/>
    <w:rsid w:val="003B6E6B"/>
    <w:rPr>
      <w:rFonts w:ascii="Arial" w:hAnsi="Arial" w:cs="Arial" w:hint="default"/>
      <w:sz w:val="16"/>
      <w:szCs w:val="16"/>
    </w:rPr>
  </w:style>
  <w:style w:type="paragraph" w:styleId="HTMLPreformatted">
    <w:name w:val="HTML Preformatted"/>
    <w:basedOn w:val="Normal"/>
    <w:link w:val="HTMLPreformattedChar"/>
    <w:unhideWhenUsed/>
    <w:rsid w:val="003B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link w:val="HTMLPreformatted"/>
    <w:rsid w:val="003B6E6B"/>
    <w:rPr>
      <w:rFonts w:ascii="Consolas" w:hAnsi="Consolas" w:cs="Consolas"/>
    </w:rPr>
  </w:style>
  <w:style w:type="paragraph" w:customStyle="1" w:styleId="Default">
    <w:name w:val="Default"/>
    <w:rsid w:val="00712551"/>
    <w:pPr>
      <w:autoSpaceDE w:val="0"/>
      <w:autoSpaceDN w:val="0"/>
      <w:adjustRightInd w:val="0"/>
    </w:pPr>
    <w:rPr>
      <w:rFonts w:eastAsia="Calibri"/>
      <w:color w:val="000000"/>
      <w:sz w:val="24"/>
      <w:szCs w:val="24"/>
      <w:lang w:val="mk-MK" w:bidi="ar-SA"/>
    </w:rPr>
  </w:style>
  <w:style w:type="paragraph" w:customStyle="1" w:styleId="BodyText1">
    <w:name w:val="Body Text 1"/>
    <w:basedOn w:val="BodyText"/>
    <w:rsid w:val="00AC1E32"/>
    <w:pPr>
      <w:framePr w:w="0" w:hRule="auto" w:hSpace="0" w:wrap="auto" w:vAnchor="margin" w:hAnchor="text" w:xAlign="left" w:yAlign="inline"/>
      <w:tabs>
        <w:tab w:val="num" w:pos="360"/>
      </w:tabs>
      <w:spacing w:before="240" w:line="240" w:lineRule="atLeast"/>
      <w:ind w:left="360" w:hanging="360"/>
      <w:jc w:val="both"/>
    </w:pPr>
    <w:rPr>
      <w:sz w:val="24"/>
      <w:szCs w:val="20"/>
      <w:lang w:val="en-GB"/>
    </w:rPr>
  </w:style>
  <w:style w:type="character" w:customStyle="1" w:styleId="ListParagraphChar">
    <w:name w:val="List Paragraph Char"/>
    <w:aliases w:val="List Paragraph1 Char"/>
    <w:link w:val="ListParagraph"/>
    <w:uiPriority w:val="34"/>
    <w:rsid w:val="00AC1E32"/>
    <w:rPr>
      <w:sz w:val="24"/>
      <w:szCs w:val="24"/>
    </w:rPr>
  </w:style>
  <w:style w:type="paragraph" w:styleId="NormalWeb">
    <w:name w:val="Normal (Web)"/>
    <w:basedOn w:val="Normal"/>
    <w:uiPriority w:val="99"/>
    <w:unhideWhenUsed/>
    <w:rsid w:val="0064667F"/>
    <w:pPr>
      <w:spacing w:before="100" w:beforeAutospacing="1" w:after="100" w:afterAutospacing="1"/>
    </w:pPr>
  </w:style>
  <w:style w:type="character" w:customStyle="1" w:styleId="yiv1892662180135230805-12122012">
    <w:name w:val="yiv1892662180135230805-12122012"/>
    <w:basedOn w:val="DefaultParagraphFont"/>
    <w:rsid w:val="00C670D5"/>
  </w:style>
  <w:style w:type="character" w:customStyle="1" w:styleId="A1">
    <w:name w:val="A1"/>
    <w:uiPriority w:val="99"/>
    <w:rsid w:val="00105E2A"/>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fweb.org/Documents/Council_Documents/GEF_C21/C.20.6.Rev.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ef.org/sites/default/files/council-meeting-documents/C.25.11_Cost_Effectiveness_0_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gsp.org/news/gender-responsive-national-communications-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2019-03-11T01:00:00+00:00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00105911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ATLASPDC-4-97480</_dlc_DocId>
    <_dlc_DocIdUrl xmlns="f1161f5b-24a3-4c2d-bc81-44cb9325e8ee">
      <Url>https://info.undp.org/docs/pdc/_layouts/DocIdRedir.aspx?ID=ATLASPDC-4-97480</Url>
      <Description>ATLASPDC-4-97480</Description>
    </_dlc_DocIdUrl>
    <Document_x0020_Coverage_x0020_Period_x0020_Start_x0020_Date xmlns="f1161f5b-24a3-4c2d-bc81-44cb9325e8ee">2019-01-25T05:00:00+00:00</Document_x0020_Coverage_x0020_Period_x0020_Start_x0020_Date>
    <Document_x0020_Coverage_x0020_Period_x0020_End_x0020_Date xmlns="f1161f5b-24a3-4c2d-bc81-44cb9325e8ee">2022-12-31T05:00:00+00:00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A57868-9647-4ABE-85F8-F0FD6BAC69A1}"/>
</file>

<file path=customXml/itemProps2.xml><?xml version="1.0" encoding="utf-8"?>
<ds:datastoreItem xmlns:ds="http://schemas.openxmlformats.org/officeDocument/2006/customXml" ds:itemID="{ABC94CD9-3005-430A-A9BD-DB8BF70942E6}">
  <ds:schemaRefs>
    <ds:schemaRef ds:uri="http://schemas.microsoft.com/sharepoint/v3/contenttype/forms"/>
  </ds:schemaRefs>
</ds:datastoreItem>
</file>

<file path=customXml/itemProps3.xml><?xml version="1.0" encoding="utf-8"?>
<ds:datastoreItem xmlns:ds="http://schemas.openxmlformats.org/officeDocument/2006/customXml" ds:itemID="{0226F4D8-F076-46D0-A892-4D338573A74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69A944D-5295-4C96-8F03-87929F8517D8}">
  <ds:schemaRefs>
    <ds:schemaRef ds:uri="http://schemas.openxmlformats.org/officeDocument/2006/bibliography"/>
  </ds:schemaRefs>
</ds:datastoreItem>
</file>

<file path=customXml/itemProps5.xml><?xml version="1.0" encoding="utf-8"?>
<ds:datastoreItem xmlns:ds="http://schemas.openxmlformats.org/officeDocument/2006/customXml" ds:itemID="{D78A3902-0D88-4EA7-8E68-0C3DDB901453}"/>
</file>

<file path=customXml/itemProps6.xml><?xml version="1.0" encoding="utf-8"?>
<ds:datastoreItem xmlns:ds="http://schemas.openxmlformats.org/officeDocument/2006/customXml" ds:itemID="{AEEC6035-8898-43F5-92E2-746E12EBD058}"/>
</file>

<file path=docProps/app.xml><?xml version="1.0" encoding="utf-8"?>
<Properties xmlns="http://schemas.openxmlformats.org/officeDocument/2006/extended-properties" xmlns:vt="http://schemas.openxmlformats.org/officeDocument/2006/docPropsVTypes">
  <Template>Project Executive Summary Template</Template>
  <TotalTime>0</TotalTime>
  <Pages>17</Pages>
  <Words>9723</Words>
  <Characters>59307</Characters>
  <Application>Microsoft Office Word</Application>
  <DocSecurity>4</DocSecurity>
  <Lines>494</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FINANCING PLAN (IN US$):</vt:lpstr>
      <vt:lpstr>FINANCING PLAN (IN US$):</vt:lpstr>
    </vt:vector>
  </TitlesOfParts>
  <Company>World Bank Group</Company>
  <LinksUpToDate>false</LinksUpToDate>
  <CharactersWithSpaces>68893</CharactersWithSpaces>
  <SharedDoc>false</SharedDoc>
  <HLinks>
    <vt:vector size="18" baseType="variant">
      <vt:variant>
        <vt:i4>1572946</vt:i4>
      </vt:variant>
      <vt:variant>
        <vt:i4>17</vt:i4>
      </vt:variant>
      <vt:variant>
        <vt:i4>0</vt:i4>
      </vt:variant>
      <vt:variant>
        <vt:i4>5</vt:i4>
      </vt:variant>
      <vt:variant>
        <vt:lpwstr>https://www.thegef.org/sites/default/files/council-meeting-documents/C.25.11_Cost_Effectiveness_0_5.pdf</vt:lpwstr>
      </vt:variant>
      <vt:variant>
        <vt:lpwstr/>
      </vt:variant>
      <vt:variant>
        <vt:i4>2556011</vt:i4>
      </vt:variant>
      <vt:variant>
        <vt:i4>12</vt:i4>
      </vt:variant>
      <vt:variant>
        <vt:i4>0</vt:i4>
      </vt:variant>
      <vt:variant>
        <vt:i4>5</vt:i4>
      </vt:variant>
      <vt:variant>
        <vt:lpwstr>http://gefweb.org/Documents/Council_Documents/GEF_C21/C.20.6.Rev.1.pdf</vt:lpwstr>
      </vt:variant>
      <vt:variant>
        <vt:lpwstr/>
      </vt:variant>
      <vt:variant>
        <vt:i4>589851</vt:i4>
      </vt:variant>
      <vt:variant>
        <vt:i4>0</vt:i4>
      </vt:variant>
      <vt:variant>
        <vt:i4>0</vt:i4>
      </vt:variant>
      <vt:variant>
        <vt:i4>5</vt:i4>
      </vt:variant>
      <vt:variant>
        <vt:lpwstr>http://www.un-gsp.org/news/gender-responsive-national-communications-toolkit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Ramon Prudencio C. de Mesa;Krib Sitathani;Chontichaprin Nithitsuttibuta</dc:creator>
  <cp:keywords/>
  <cp:lastModifiedBy>Areerat Chabada</cp:lastModifiedBy>
  <cp:revision>2</cp:revision>
  <cp:lastPrinted>2018-10-25T08:35:00Z</cp:lastPrinted>
  <dcterms:created xsi:type="dcterms:W3CDTF">2019-03-10T14:42:00Z</dcterms:created>
  <dcterms:modified xsi:type="dcterms:W3CDTF">2019-03-10T14:42:00Z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1668;#THA|110e701d-8748-4755-94fe-b081ad505322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64280c75-7a8c-47bc-82de-b854901b636c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